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2F" w:rsidRPr="00405CBA" w:rsidRDefault="00B33F5A" w:rsidP="009D6F29">
      <w:pPr>
        <w:spacing w:after="120"/>
        <w:rPr>
          <w:rFonts w:ascii="Times New Roman" w:hAnsi="Times New Roman" w:cs="Times New Roman"/>
          <w:sz w:val="24"/>
          <w:szCs w:val="24"/>
          <w:u w:val="single"/>
        </w:rPr>
      </w:pPr>
      <w:r w:rsidRPr="00405CBA">
        <w:rPr>
          <w:rFonts w:ascii="Times New Roman" w:hAnsi="Times New Roman" w:cs="Times New Roman"/>
          <w:sz w:val="24"/>
          <w:szCs w:val="24"/>
          <w:u w:val="single"/>
        </w:rPr>
        <w:t xml:space="preserve">CHAPTER 13.08 </w:t>
      </w:r>
      <w:r>
        <w:rPr>
          <w:rFonts w:ascii="Times New Roman" w:hAnsi="Times New Roman" w:cs="Times New Roman"/>
          <w:sz w:val="24"/>
          <w:szCs w:val="24"/>
          <w:u w:val="single"/>
        </w:rPr>
        <w:t>-</w:t>
      </w:r>
      <w:r w:rsidRPr="00405CBA">
        <w:rPr>
          <w:rFonts w:ascii="Times New Roman" w:hAnsi="Times New Roman" w:cs="Times New Roman"/>
          <w:sz w:val="24"/>
          <w:szCs w:val="24"/>
          <w:u w:val="single"/>
        </w:rPr>
        <w:t xml:space="preserve"> NEW SERVICES</w:t>
      </w:r>
    </w:p>
    <w:p w:rsidR="000F0260" w:rsidRPr="00405CBA" w:rsidRDefault="000F0260" w:rsidP="00AA2FC9">
      <w:pPr>
        <w:spacing w:after="120"/>
        <w:rPr>
          <w:rFonts w:ascii="Times New Roman" w:hAnsi="Times New Roman"/>
          <w:sz w:val="24"/>
          <w:szCs w:val="24"/>
        </w:rPr>
      </w:pPr>
      <w:r w:rsidRPr="00405CBA">
        <w:rPr>
          <w:rFonts w:ascii="Times New Roman" w:hAnsi="Times New Roman" w:cs="Times New Roman"/>
          <w:sz w:val="24"/>
          <w:szCs w:val="24"/>
        </w:rPr>
        <w:t>13.</w:t>
      </w:r>
      <w:r w:rsidR="00AA2FC9" w:rsidRPr="00405CBA">
        <w:rPr>
          <w:rFonts w:ascii="Times New Roman" w:hAnsi="Times New Roman" w:cs="Times New Roman"/>
          <w:sz w:val="24"/>
          <w:szCs w:val="24"/>
        </w:rPr>
        <w:t>08</w:t>
      </w:r>
      <w:r w:rsidRPr="00405CBA">
        <w:rPr>
          <w:rFonts w:ascii="Times New Roman" w:hAnsi="Times New Roman" w:cs="Times New Roman"/>
          <w:sz w:val="24"/>
          <w:szCs w:val="24"/>
        </w:rPr>
        <w:t>.</w:t>
      </w:r>
      <w:r w:rsidR="00AA2FC9" w:rsidRPr="00405CBA">
        <w:rPr>
          <w:rFonts w:ascii="Times New Roman" w:hAnsi="Times New Roman" w:cs="Times New Roman"/>
          <w:sz w:val="24"/>
          <w:szCs w:val="24"/>
        </w:rPr>
        <w:t>010</w:t>
      </w:r>
      <w:r w:rsidR="00AA2FC9" w:rsidRPr="00405CBA">
        <w:rPr>
          <w:rFonts w:ascii="Times New Roman" w:hAnsi="Times New Roman" w:cs="Times New Roman"/>
          <w:sz w:val="24"/>
          <w:szCs w:val="24"/>
        </w:rPr>
        <w:tab/>
      </w:r>
      <w:r w:rsidRPr="00405CBA">
        <w:rPr>
          <w:rFonts w:ascii="Times New Roman" w:hAnsi="Times New Roman"/>
          <w:sz w:val="24"/>
          <w:szCs w:val="24"/>
        </w:rPr>
        <w:t>Water and Sewer Connection Required</w:t>
      </w:r>
    </w:p>
    <w:p w:rsidR="00601F1F" w:rsidRPr="00405CBA" w:rsidRDefault="00601F1F" w:rsidP="00AA2FC9">
      <w:pPr>
        <w:spacing w:after="120"/>
        <w:rPr>
          <w:rFonts w:ascii="Times New Roman" w:hAnsi="Times New Roman" w:cs="Times New Roman"/>
          <w:sz w:val="24"/>
          <w:szCs w:val="24"/>
        </w:rPr>
      </w:pPr>
      <w:r w:rsidRPr="00405CBA">
        <w:rPr>
          <w:rFonts w:ascii="Times New Roman" w:hAnsi="Times New Roman" w:cs="Times New Roman"/>
          <w:sz w:val="24"/>
          <w:szCs w:val="24"/>
        </w:rPr>
        <w:t>13.</w:t>
      </w:r>
      <w:r w:rsidR="00AA4746" w:rsidRPr="00405CBA">
        <w:rPr>
          <w:rFonts w:ascii="Times New Roman" w:hAnsi="Times New Roman" w:cs="Times New Roman"/>
          <w:sz w:val="24"/>
          <w:szCs w:val="24"/>
        </w:rPr>
        <w:t>08.020</w:t>
      </w:r>
      <w:r w:rsidR="00AA4746" w:rsidRPr="00405CBA">
        <w:rPr>
          <w:rFonts w:ascii="Times New Roman" w:hAnsi="Times New Roman" w:cs="Times New Roman"/>
          <w:sz w:val="24"/>
          <w:szCs w:val="24"/>
        </w:rPr>
        <w:tab/>
      </w:r>
      <w:r w:rsidR="007F5B33" w:rsidRPr="00405CBA">
        <w:rPr>
          <w:rFonts w:ascii="Times New Roman" w:hAnsi="Times New Roman" w:cs="Times New Roman"/>
          <w:sz w:val="24"/>
          <w:szCs w:val="24"/>
        </w:rPr>
        <w:t>Application for Service</w:t>
      </w:r>
    </w:p>
    <w:p w:rsidR="004526F5" w:rsidRPr="00405CBA" w:rsidRDefault="004526F5" w:rsidP="00AA2FC9">
      <w:pPr>
        <w:spacing w:after="120"/>
        <w:rPr>
          <w:rFonts w:ascii="Times New Roman" w:hAnsi="Times New Roman" w:cs="Times New Roman"/>
          <w:sz w:val="24"/>
          <w:szCs w:val="24"/>
        </w:rPr>
      </w:pPr>
      <w:r w:rsidRPr="00405CBA">
        <w:rPr>
          <w:rFonts w:ascii="Times New Roman" w:hAnsi="Times New Roman" w:cs="Times New Roman"/>
          <w:sz w:val="24"/>
          <w:szCs w:val="24"/>
        </w:rPr>
        <w:t>13</w:t>
      </w:r>
      <w:r w:rsidR="00043097" w:rsidRPr="00405CBA">
        <w:rPr>
          <w:rFonts w:ascii="Times New Roman" w:hAnsi="Times New Roman" w:cs="Times New Roman"/>
          <w:sz w:val="24"/>
          <w:szCs w:val="24"/>
        </w:rPr>
        <w:t>.08.0</w:t>
      </w:r>
      <w:r w:rsidR="003A4187" w:rsidRPr="00405CBA">
        <w:rPr>
          <w:rFonts w:ascii="Times New Roman" w:hAnsi="Times New Roman" w:cs="Times New Roman"/>
          <w:sz w:val="24"/>
          <w:szCs w:val="24"/>
        </w:rPr>
        <w:t>3</w:t>
      </w:r>
      <w:r w:rsidR="00AA4746" w:rsidRPr="00405CBA">
        <w:rPr>
          <w:rFonts w:ascii="Times New Roman" w:hAnsi="Times New Roman" w:cs="Times New Roman"/>
          <w:sz w:val="24"/>
          <w:szCs w:val="24"/>
        </w:rPr>
        <w:t>0</w:t>
      </w:r>
      <w:r w:rsidR="00AA4746" w:rsidRPr="00405CBA">
        <w:rPr>
          <w:rFonts w:ascii="Times New Roman" w:hAnsi="Times New Roman" w:cs="Times New Roman"/>
          <w:sz w:val="24"/>
          <w:szCs w:val="24"/>
        </w:rPr>
        <w:tab/>
        <w:t>Recovery of Hook Up Cost</w:t>
      </w:r>
    </w:p>
    <w:p w:rsidR="004526F5" w:rsidRPr="00405CBA" w:rsidRDefault="004526F5" w:rsidP="00AA2FC9">
      <w:pPr>
        <w:spacing w:after="120"/>
        <w:rPr>
          <w:rFonts w:ascii="Times New Roman" w:hAnsi="Times New Roman" w:cs="Times New Roman"/>
          <w:sz w:val="24"/>
          <w:szCs w:val="24"/>
        </w:rPr>
      </w:pPr>
      <w:r w:rsidRPr="00405CBA">
        <w:rPr>
          <w:rFonts w:ascii="Times New Roman" w:hAnsi="Times New Roman" w:cs="Times New Roman"/>
          <w:sz w:val="24"/>
          <w:szCs w:val="24"/>
        </w:rPr>
        <w:t>13</w:t>
      </w:r>
      <w:r w:rsidR="00043097" w:rsidRPr="00405CBA">
        <w:rPr>
          <w:rFonts w:ascii="Times New Roman" w:hAnsi="Times New Roman" w:cs="Times New Roman"/>
          <w:sz w:val="24"/>
          <w:szCs w:val="24"/>
        </w:rPr>
        <w:t>.08.0</w:t>
      </w:r>
      <w:r w:rsidR="003A4187" w:rsidRPr="00405CBA">
        <w:rPr>
          <w:rFonts w:ascii="Times New Roman" w:hAnsi="Times New Roman" w:cs="Times New Roman"/>
          <w:sz w:val="24"/>
          <w:szCs w:val="24"/>
        </w:rPr>
        <w:t>4</w:t>
      </w:r>
      <w:r w:rsidR="00AA4746" w:rsidRPr="00405CBA">
        <w:rPr>
          <w:rFonts w:ascii="Times New Roman" w:hAnsi="Times New Roman" w:cs="Times New Roman"/>
          <w:sz w:val="24"/>
          <w:szCs w:val="24"/>
        </w:rPr>
        <w:t>0</w:t>
      </w:r>
      <w:r w:rsidR="00AA4746" w:rsidRPr="00405CBA">
        <w:rPr>
          <w:rFonts w:ascii="Times New Roman" w:hAnsi="Times New Roman" w:cs="Times New Roman"/>
          <w:sz w:val="24"/>
          <w:szCs w:val="24"/>
        </w:rPr>
        <w:tab/>
      </w:r>
      <w:r w:rsidRPr="00405CBA">
        <w:rPr>
          <w:rFonts w:ascii="Times New Roman" w:hAnsi="Times New Roman" w:cs="Times New Roman"/>
          <w:sz w:val="24"/>
          <w:szCs w:val="24"/>
        </w:rPr>
        <w:t>System Development Fee</w:t>
      </w:r>
    </w:p>
    <w:p w:rsidR="00A2753A" w:rsidRPr="00405CBA" w:rsidRDefault="00A2753A" w:rsidP="00AA2FC9">
      <w:pPr>
        <w:spacing w:after="120"/>
        <w:rPr>
          <w:rFonts w:ascii="Times New Roman" w:hAnsi="Times New Roman" w:cs="Times New Roman"/>
          <w:sz w:val="24"/>
          <w:szCs w:val="24"/>
        </w:rPr>
      </w:pPr>
      <w:r w:rsidRPr="00405CBA">
        <w:rPr>
          <w:rFonts w:ascii="Times New Roman" w:hAnsi="Times New Roman"/>
          <w:sz w:val="24"/>
          <w:szCs w:val="24"/>
        </w:rPr>
        <w:t>13</w:t>
      </w:r>
      <w:r w:rsidR="00043097" w:rsidRPr="00405CBA">
        <w:rPr>
          <w:rFonts w:ascii="Times New Roman" w:hAnsi="Times New Roman"/>
          <w:sz w:val="24"/>
          <w:szCs w:val="24"/>
        </w:rPr>
        <w:t>.08.0</w:t>
      </w:r>
      <w:r w:rsidR="003A4187" w:rsidRPr="00405CBA">
        <w:rPr>
          <w:rFonts w:ascii="Times New Roman" w:hAnsi="Times New Roman"/>
          <w:sz w:val="24"/>
          <w:szCs w:val="24"/>
        </w:rPr>
        <w:t>5</w:t>
      </w:r>
      <w:r w:rsidR="00AA4746" w:rsidRPr="00405CBA">
        <w:rPr>
          <w:rFonts w:ascii="Times New Roman" w:hAnsi="Times New Roman"/>
          <w:sz w:val="24"/>
          <w:szCs w:val="24"/>
        </w:rPr>
        <w:t>0</w:t>
      </w:r>
      <w:r w:rsidR="00AA4746" w:rsidRPr="00405CBA">
        <w:rPr>
          <w:rFonts w:ascii="Times New Roman" w:hAnsi="Times New Roman"/>
          <w:sz w:val="24"/>
          <w:szCs w:val="24"/>
        </w:rPr>
        <w:tab/>
      </w:r>
      <w:r w:rsidRPr="00405CBA">
        <w:rPr>
          <w:rFonts w:ascii="Times New Roman" w:hAnsi="Times New Roman"/>
          <w:sz w:val="24"/>
          <w:szCs w:val="24"/>
        </w:rPr>
        <w:t>Exc</w:t>
      </w:r>
      <w:r w:rsidR="00AA4746" w:rsidRPr="00405CBA">
        <w:rPr>
          <w:rFonts w:ascii="Times New Roman" w:hAnsi="Times New Roman"/>
          <w:sz w:val="24"/>
          <w:szCs w:val="24"/>
        </w:rPr>
        <w:t>avation Safety and Restoration</w:t>
      </w:r>
    </w:p>
    <w:p w:rsidR="00043097" w:rsidRPr="00405CBA" w:rsidRDefault="00043097" w:rsidP="00043097">
      <w:pPr>
        <w:spacing w:after="120"/>
        <w:rPr>
          <w:rFonts w:ascii="Times New Roman" w:hAnsi="Times New Roman"/>
          <w:sz w:val="24"/>
          <w:szCs w:val="24"/>
        </w:rPr>
      </w:pPr>
      <w:r w:rsidRPr="00405CBA">
        <w:rPr>
          <w:rFonts w:ascii="Times New Roman" w:hAnsi="Times New Roman"/>
          <w:sz w:val="24"/>
          <w:szCs w:val="24"/>
        </w:rPr>
        <w:t>13.08.0</w:t>
      </w:r>
      <w:r w:rsidR="003A4187" w:rsidRPr="00405CBA">
        <w:rPr>
          <w:rFonts w:ascii="Times New Roman" w:hAnsi="Times New Roman"/>
          <w:sz w:val="24"/>
          <w:szCs w:val="24"/>
        </w:rPr>
        <w:t>6</w:t>
      </w:r>
      <w:r w:rsidRPr="00405CBA">
        <w:rPr>
          <w:rFonts w:ascii="Times New Roman" w:hAnsi="Times New Roman"/>
          <w:sz w:val="24"/>
          <w:szCs w:val="24"/>
        </w:rPr>
        <w:t>0</w:t>
      </w:r>
      <w:r w:rsidRPr="00405CBA">
        <w:rPr>
          <w:rFonts w:ascii="Times New Roman" w:hAnsi="Times New Roman"/>
          <w:sz w:val="24"/>
          <w:szCs w:val="24"/>
        </w:rPr>
        <w:tab/>
        <w:t>Inspection and Testing Before Final Connection</w:t>
      </w:r>
    </w:p>
    <w:p w:rsidR="002B4651" w:rsidRPr="00405CBA" w:rsidRDefault="002B4651" w:rsidP="00AA2FC9">
      <w:pPr>
        <w:tabs>
          <w:tab w:val="left" w:pos="360"/>
          <w:tab w:val="left" w:pos="720"/>
          <w:tab w:val="left" w:pos="1080"/>
          <w:tab w:val="left" w:pos="7920"/>
        </w:tabs>
        <w:spacing w:after="120"/>
        <w:rPr>
          <w:rFonts w:ascii="Times New Roman" w:hAnsi="Times New Roman" w:cs="Times New Roman"/>
          <w:sz w:val="24"/>
          <w:szCs w:val="24"/>
          <w:u w:val="single"/>
        </w:rPr>
      </w:pP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u w:val="single"/>
        </w:rPr>
        <w:t>13.08.010  Water and Sewer Connection Required</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Owners of all houses, buildings or properties used for human occupancy, employment, recreation, or other purposes situated within the City and abutting a street, alley, or right-of-way in which there is now located or may in the future be located a City water mainline and/or public sanitary sewer, must, at the owner’s expense, install suitable water and toilet facilities and must connect such facilities directly to the City water mainline and public sanitary sewer provided that said water mainline and/or public sanitary sewer are within two hundred (200) feet of the property line (see ARM 17.36.914) or within five hundred (500) feet of the boundary line for a subdivision (see ARM 17.36.328).</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 xml:space="preserve">History: Enc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385 December 21, 1995,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395 July 1, 1998, Amend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467 March 18, 2020</w:t>
      </w:r>
    </w:p>
    <w:p w:rsidR="002B4651" w:rsidRPr="00405CBA" w:rsidRDefault="002B4651" w:rsidP="00AA2FC9">
      <w:pPr>
        <w:tabs>
          <w:tab w:val="left" w:pos="360"/>
          <w:tab w:val="left" w:pos="720"/>
          <w:tab w:val="left" w:pos="1080"/>
          <w:tab w:val="left" w:pos="7920"/>
        </w:tabs>
        <w:spacing w:after="120"/>
        <w:rPr>
          <w:rFonts w:ascii="Times New Roman" w:hAnsi="Times New Roman" w:cs="Times New Roman"/>
          <w:sz w:val="24"/>
          <w:szCs w:val="24"/>
        </w:rPr>
      </w:pPr>
      <w:r w:rsidRPr="00405CBA">
        <w:rPr>
          <w:rFonts w:ascii="Times New Roman" w:hAnsi="Times New Roman" w:cs="Times New Roman"/>
          <w:sz w:val="24"/>
          <w:szCs w:val="24"/>
          <w:u w:val="single"/>
        </w:rPr>
        <w:t>13.</w:t>
      </w:r>
      <w:r w:rsidR="00AA4746" w:rsidRPr="00405CBA">
        <w:rPr>
          <w:rFonts w:ascii="Times New Roman" w:hAnsi="Times New Roman" w:cs="Times New Roman"/>
          <w:sz w:val="24"/>
          <w:szCs w:val="24"/>
          <w:u w:val="single"/>
        </w:rPr>
        <w:t>08</w:t>
      </w:r>
      <w:r w:rsidRPr="00405CBA">
        <w:rPr>
          <w:rFonts w:ascii="Times New Roman" w:hAnsi="Times New Roman" w:cs="Times New Roman"/>
          <w:sz w:val="24"/>
          <w:szCs w:val="24"/>
          <w:u w:val="single"/>
        </w:rPr>
        <w:t>.</w:t>
      </w:r>
      <w:r w:rsidR="00AA4746" w:rsidRPr="00405CBA">
        <w:rPr>
          <w:rFonts w:ascii="Times New Roman" w:hAnsi="Times New Roman" w:cs="Times New Roman"/>
          <w:sz w:val="24"/>
          <w:szCs w:val="24"/>
          <w:u w:val="single"/>
        </w:rPr>
        <w:t>020</w:t>
      </w:r>
      <w:r w:rsidRPr="00405CBA">
        <w:rPr>
          <w:rFonts w:ascii="Times New Roman" w:hAnsi="Times New Roman" w:cs="Times New Roman"/>
          <w:sz w:val="24"/>
          <w:szCs w:val="24"/>
          <w:u w:val="single"/>
        </w:rPr>
        <w:t xml:space="preserve">  Application for Service </w:t>
      </w:r>
    </w:p>
    <w:p w:rsidR="002B4651" w:rsidRPr="00405CBA" w:rsidRDefault="002B4651" w:rsidP="00AA2FC9">
      <w:pPr>
        <w:tabs>
          <w:tab w:val="left" w:pos="360"/>
          <w:tab w:val="left" w:pos="720"/>
          <w:tab w:val="left" w:pos="1080"/>
          <w:tab w:val="left" w:pos="7920"/>
        </w:tabs>
        <w:spacing w:after="120"/>
        <w:rPr>
          <w:rFonts w:ascii="Times New Roman" w:hAnsi="Times New Roman" w:cs="Times New Roman"/>
          <w:sz w:val="24"/>
          <w:szCs w:val="24"/>
        </w:rPr>
      </w:pPr>
      <w:r w:rsidRPr="00405CBA">
        <w:rPr>
          <w:rFonts w:ascii="Times New Roman" w:hAnsi="Times New Roman" w:cs="Times New Roman"/>
          <w:sz w:val="24"/>
          <w:szCs w:val="24"/>
        </w:rPr>
        <w:t>Applications to use water and/or sewer must be made at the water/sewer department upon a form provided by the City.  This form must be signed by the owner or authorized agent of the owner of the property on which water is to be used.  Orders for turning water off must be made in writing, signed by the owner or the authorized agent of the owner of the property at which the water is to be turned off.  When the water is ordered turned off from any premise, charges for the water used are immediately due and payable to the water/sewer department.</w:t>
      </w:r>
    </w:p>
    <w:p w:rsidR="002F37EA" w:rsidRPr="00405CBA" w:rsidRDefault="002F37EA" w:rsidP="00AA2FC9">
      <w:pPr>
        <w:tabs>
          <w:tab w:val="left" w:pos="360"/>
          <w:tab w:val="left" w:pos="720"/>
          <w:tab w:val="left" w:pos="1080"/>
          <w:tab w:val="left" w:pos="7920"/>
        </w:tabs>
        <w:spacing w:after="120"/>
        <w:rPr>
          <w:rFonts w:ascii="Times New Roman" w:hAnsi="Times New Roman" w:cs="Times New Roman"/>
          <w:sz w:val="24"/>
          <w:szCs w:val="24"/>
        </w:rPr>
      </w:pPr>
      <w:r w:rsidRPr="00405CBA">
        <w:rPr>
          <w:rFonts w:ascii="Times New Roman" w:hAnsi="Times New Roman" w:cs="Times New Roman"/>
          <w:sz w:val="24"/>
          <w:szCs w:val="24"/>
        </w:rPr>
        <w:t xml:space="preserve">History: Enc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385 December 21, 1995,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395 July 1, 1998</w:t>
      </w:r>
    </w:p>
    <w:p w:rsidR="00BA357A" w:rsidRPr="00405CBA" w:rsidRDefault="00BA357A" w:rsidP="00BA357A">
      <w:pPr>
        <w:spacing w:after="120"/>
        <w:rPr>
          <w:rFonts w:ascii="Times New Roman" w:hAnsi="Times New Roman" w:cs="Times New Roman"/>
          <w:sz w:val="24"/>
          <w:szCs w:val="24"/>
          <w:u w:val="single"/>
        </w:rPr>
      </w:pPr>
      <w:r w:rsidRPr="00405CBA">
        <w:rPr>
          <w:rFonts w:ascii="Times New Roman" w:hAnsi="Times New Roman" w:cs="Times New Roman"/>
          <w:sz w:val="24"/>
          <w:szCs w:val="24"/>
          <w:u w:val="single"/>
        </w:rPr>
        <w:t>13.08.030  Recovery of Hook Up Cost</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Property owners are responsible for the costs and expenses incidental to the installation and connection including but not limited to materials, equipment, tapping and installation of service lines from the main water and sewer lines of the City works to the place of use.  The owner must indemnify the City from any loss or damage that may directly or indirectly be occasioned by the installation of the building sewer.</w:t>
      </w:r>
    </w:p>
    <w:p w:rsidR="00BA357A" w:rsidRPr="00405CBA" w:rsidRDefault="00BA357A" w:rsidP="00BA357A">
      <w:pPr>
        <w:pStyle w:val="ListParagraph"/>
        <w:numPr>
          <w:ilvl w:val="0"/>
          <w:numId w:val="4"/>
        </w:numPr>
        <w:spacing w:after="120"/>
        <w:ind w:left="720" w:hanging="720"/>
        <w:contextualSpacing w:val="0"/>
        <w:rPr>
          <w:rFonts w:ascii="Times New Roman" w:hAnsi="Times New Roman"/>
          <w:shadow w:val="0"/>
          <w:sz w:val="24"/>
          <w:szCs w:val="24"/>
        </w:rPr>
      </w:pPr>
      <w:r w:rsidRPr="00405CBA">
        <w:rPr>
          <w:rFonts w:ascii="Times New Roman" w:hAnsi="Times New Roman"/>
          <w:shadow w:val="0"/>
          <w:sz w:val="24"/>
          <w:szCs w:val="24"/>
        </w:rPr>
        <w:t>The cost of materials must be reimbursed to the City in the amount of the invoice for the materials together with ten (10) percent addition over the invoice amount.  Labor of actual work hours of persons directly involved in the installation must be reimbursed at the employees’ rate of pay and cost to the City.</w:t>
      </w:r>
    </w:p>
    <w:p w:rsidR="00BA357A" w:rsidRPr="00405CBA" w:rsidRDefault="00BA357A" w:rsidP="00BA357A">
      <w:pPr>
        <w:pStyle w:val="ListParagraph"/>
        <w:numPr>
          <w:ilvl w:val="0"/>
          <w:numId w:val="4"/>
        </w:numPr>
        <w:spacing w:after="120"/>
        <w:ind w:left="720" w:hanging="720"/>
        <w:contextualSpacing w:val="0"/>
        <w:rPr>
          <w:rFonts w:ascii="Times New Roman" w:hAnsi="Times New Roman"/>
          <w:shadow w:val="0"/>
          <w:sz w:val="24"/>
          <w:szCs w:val="24"/>
        </w:rPr>
      </w:pPr>
      <w:r w:rsidRPr="00405CBA">
        <w:rPr>
          <w:rFonts w:ascii="Times New Roman" w:hAnsi="Times New Roman"/>
          <w:shadow w:val="0"/>
          <w:sz w:val="24"/>
          <w:szCs w:val="24"/>
        </w:rPr>
        <w:t>Water must not be turned on to the place of use until the cost has been reimbursed to the City.</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lastRenderedPageBreak/>
        <w:t xml:space="preserve">History: Enc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385 December 21, 1995,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395 July 1, 1998,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406 July 16, 2003,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467 March 18, 2020</w:t>
      </w:r>
    </w:p>
    <w:p w:rsidR="00BA357A" w:rsidRPr="00405CBA" w:rsidRDefault="00BA357A" w:rsidP="00BA357A">
      <w:pPr>
        <w:spacing w:after="120"/>
        <w:rPr>
          <w:rFonts w:ascii="Times New Roman" w:hAnsi="Times New Roman" w:cs="Times New Roman"/>
          <w:sz w:val="24"/>
          <w:szCs w:val="24"/>
          <w:u w:val="single"/>
        </w:rPr>
      </w:pPr>
      <w:r w:rsidRPr="00405CBA">
        <w:rPr>
          <w:rFonts w:ascii="Times New Roman" w:hAnsi="Times New Roman" w:cs="Times New Roman"/>
          <w:sz w:val="24"/>
          <w:szCs w:val="24"/>
          <w:u w:val="single"/>
        </w:rPr>
        <w:t>13.08.040  System Development Fees</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The City of Dillon created and established a sewer system development fee and separate water system development fee.  The concept of the development fees and the necessity to accrue capital to expand the water and sewer systems of the City of Dillon is found to be just, reasonable, and necessary for the continued sound development and expansion of the water distribution and sewer collection systems in the City of Dillon particularly into the future.</w:t>
      </w:r>
    </w:p>
    <w:p w:rsidR="00BA357A" w:rsidRPr="00405CBA" w:rsidRDefault="00BA357A" w:rsidP="00BA357A">
      <w:pPr>
        <w:pStyle w:val="ListParagraph"/>
        <w:numPr>
          <w:ilvl w:val="0"/>
          <w:numId w:val="5"/>
        </w:numPr>
        <w:spacing w:after="120"/>
        <w:ind w:hanging="720"/>
        <w:contextualSpacing w:val="0"/>
        <w:rPr>
          <w:rFonts w:ascii="Times New Roman" w:hAnsi="Times New Roman"/>
          <w:shadow w:val="0"/>
          <w:sz w:val="24"/>
          <w:szCs w:val="24"/>
        </w:rPr>
      </w:pPr>
      <w:r w:rsidRPr="00405CBA">
        <w:rPr>
          <w:rFonts w:ascii="Times New Roman" w:hAnsi="Times New Roman"/>
          <w:shadow w:val="0"/>
          <w:sz w:val="24"/>
          <w:szCs w:val="24"/>
          <w:u w:val="single"/>
        </w:rPr>
        <w:t>Amount of Fee Established by Rate Hearing</w:t>
      </w:r>
      <w:r w:rsidRPr="00405CBA">
        <w:rPr>
          <w:rFonts w:ascii="Times New Roman" w:hAnsi="Times New Roman"/>
          <w:shadow w:val="0"/>
          <w:sz w:val="24"/>
          <w:szCs w:val="24"/>
        </w:rPr>
        <w:t xml:space="preserve">  The system development fees created by this ordinance are determined and established by the City Council after the appropriate notice and hearing according to the law governing the establishment of water and sewer rates and charges.</w:t>
      </w:r>
    </w:p>
    <w:p w:rsidR="00BA357A" w:rsidRPr="00405CBA" w:rsidRDefault="00BA357A" w:rsidP="00BA357A">
      <w:pPr>
        <w:pStyle w:val="ListParagraph"/>
        <w:numPr>
          <w:ilvl w:val="0"/>
          <w:numId w:val="5"/>
        </w:numPr>
        <w:spacing w:after="120"/>
        <w:ind w:hanging="720"/>
        <w:contextualSpacing w:val="0"/>
        <w:rPr>
          <w:rFonts w:ascii="Times New Roman" w:hAnsi="Times New Roman"/>
          <w:shadow w:val="0"/>
          <w:sz w:val="24"/>
          <w:szCs w:val="24"/>
        </w:rPr>
      </w:pPr>
      <w:r w:rsidRPr="00405CBA">
        <w:rPr>
          <w:rFonts w:ascii="Times New Roman" w:hAnsi="Times New Roman"/>
          <w:shadow w:val="0"/>
          <w:sz w:val="24"/>
          <w:szCs w:val="24"/>
          <w:u w:val="single"/>
        </w:rPr>
        <w:t>Fees Equitably Based on Utilization of Systems</w:t>
      </w:r>
      <w:r w:rsidRPr="00405CBA">
        <w:rPr>
          <w:rFonts w:ascii="Times New Roman" w:hAnsi="Times New Roman"/>
          <w:shadow w:val="0"/>
          <w:sz w:val="24"/>
          <w:szCs w:val="24"/>
        </w:rPr>
        <w:t xml:space="preserve">  The amounts must be reasonably based upon the quantity of water used or sewerage collected from the newly connected user.</w:t>
      </w:r>
    </w:p>
    <w:p w:rsidR="00BA357A" w:rsidRPr="00405CBA" w:rsidRDefault="00BA357A" w:rsidP="00BA357A">
      <w:pPr>
        <w:pStyle w:val="ListParagraph"/>
        <w:numPr>
          <w:ilvl w:val="0"/>
          <w:numId w:val="5"/>
        </w:numPr>
        <w:spacing w:after="120"/>
        <w:ind w:hanging="720"/>
        <w:contextualSpacing w:val="0"/>
        <w:rPr>
          <w:rFonts w:ascii="Times New Roman" w:hAnsi="Times New Roman"/>
          <w:shadow w:val="0"/>
          <w:sz w:val="24"/>
          <w:szCs w:val="24"/>
          <w:u w:val="single"/>
        </w:rPr>
      </w:pPr>
      <w:r w:rsidRPr="00405CBA">
        <w:rPr>
          <w:rFonts w:ascii="Times New Roman" w:hAnsi="Times New Roman"/>
          <w:shadow w:val="0"/>
          <w:sz w:val="24"/>
          <w:szCs w:val="24"/>
          <w:u w:val="single"/>
        </w:rPr>
        <w:t>Separate System Development Fee Accounts</w:t>
      </w:r>
      <w:r w:rsidRPr="00405CBA">
        <w:rPr>
          <w:rFonts w:ascii="Times New Roman" w:hAnsi="Times New Roman"/>
          <w:shadow w:val="0"/>
          <w:sz w:val="24"/>
          <w:szCs w:val="24"/>
        </w:rPr>
        <w:t xml:space="preserve">  System Development Fees are placed in a separate Water and Sewer Development account for the purpose of defraying future system expansions or major reconstruction of existing systems.  Any portion of either the Water or the Sewer System Development Fee must not be deposited in the General Fund of the City or used in any way for the operation of the water and/or sewer systems.</w:t>
      </w:r>
    </w:p>
    <w:p w:rsidR="00BA357A" w:rsidRPr="00405CBA" w:rsidRDefault="00BA357A" w:rsidP="00BA357A">
      <w:pPr>
        <w:pStyle w:val="ListParagraph"/>
        <w:numPr>
          <w:ilvl w:val="0"/>
          <w:numId w:val="5"/>
        </w:numPr>
        <w:spacing w:after="120"/>
        <w:ind w:hanging="720"/>
        <w:contextualSpacing w:val="0"/>
        <w:rPr>
          <w:rFonts w:ascii="Times New Roman" w:hAnsi="Times New Roman"/>
          <w:shadow w:val="0"/>
          <w:sz w:val="24"/>
          <w:szCs w:val="24"/>
        </w:rPr>
      </w:pPr>
      <w:r w:rsidRPr="00405CBA">
        <w:rPr>
          <w:rFonts w:ascii="Times New Roman" w:hAnsi="Times New Roman"/>
          <w:shadow w:val="0"/>
          <w:sz w:val="24"/>
          <w:szCs w:val="24"/>
          <w:u w:val="single"/>
        </w:rPr>
        <w:t>Time Obligation to Pay Development Fee Occurs</w:t>
      </w:r>
      <w:r w:rsidRPr="00405CBA">
        <w:rPr>
          <w:rFonts w:ascii="Times New Roman" w:hAnsi="Times New Roman"/>
          <w:shadow w:val="0"/>
          <w:sz w:val="24"/>
          <w:szCs w:val="24"/>
        </w:rPr>
        <w:t xml:space="preserve">  The imposition of the System Development Fee comes into effect upon any particular property when the structure newly obtaining either water or sewer service is connected to the City system.  Development fees for use of the water supply or sanitary sewer collection systems of the City of Dillon must be paid in full before connection is made to either system, including temporary construction connections. </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 xml:space="preserve">History: Enc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406-</w:t>
      </w:r>
      <w:proofErr w:type="spellStart"/>
      <w:r w:rsidRPr="00405CBA">
        <w:rPr>
          <w:rFonts w:ascii="Times New Roman" w:hAnsi="Times New Roman" w:cs="Times New Roman"/>
          <w:sz w:val="24"/>
          <w:szCs w:val="24"/>
        </w:rPr>
        <w:t>1A</w:t>
      </w:r>
      <w:proofErr w:type="spellEnd"/>
      <w:r w:rsidRPr="00405CBA">
        <w:rPr>
          <w:rFonts w:ascii="Times New Roman" w:hAnsi="Times New Roman" w:cs="Times New Roman"/>
          <w:sz w:val="24"/>
          <w:szCs w:val="24"/>
        </w:rPr>
        <w:t xml:space="preserve"> June 16, 2004,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467 March 18, 2020</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u w:val="single"/>
        </w:rPr>
        <w:t>13.08.050  Excavation Safety and Restoration</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All excavations for water and/or sewer installation must be adequately guarded with barricades and lights so as to protect the public from hazard.  Streets, sidewalks, parkways, and other public property disturbed in the course of the work must be restored in a manner prescribed by the City.</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 xml:space="preserve">History: Enc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385 December 21, 1995,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395 July 1, 1998,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467 March 18, 2020</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u w:val="single"/>
        </w:rPr>
        <w:t>13.08.060  Inspection and Testing Before Final Connection</w:t>
      </w:r>
    </w:p>
    <w:p w:rsidR="00BA357A" w:rsidRPr="00405CBA" w:rsidRDefault="00BA357A" w:rsidP="00BA357A">
      <w:pPr>
        <w:spacing w:after="120"/>
        <w:rPr>
          <w:rFonts w:ascii="Times New Roman" w:hAnsi="Times New Roman" w:cs="Times New Roman"/>
          <w:sz w:val="24"/>
          <w:szCs w:val="24"/>
        </w:rPr>
      </w:pPr>
      <w:r w:rsidRPr="00405CBA">
        <w:rPr>
          <w:rFonts w:ascii="Times New Roman" w:hAnsi="Times New Roman" w:cs="Times New Roman"/>
          <w:sz w:val="24"/>
          <w:szCs w:val="24"/>
        </w:rPr>
        <w:t>Applicants for new water and/or sewer connections must notify the City water/sewer department when the new water and/or sewer is ready for inspection and connection to the water mainline and/or sewer mainline.</w:t>
      </w:r>
    </w:p>
    <w:p w:rsidR="004526F5" w:rsidRPr="00405CBA" w:rsidRDefault="00BA357A" w:rsidP="00AA2FC9">
      <w:pPr>
        <w:spacing w:after="120"/>
        <w:rPr>
          <w:rFonts w:ascii="Times New Roman" w:hAnsi="Times New Roman" w:cs="Times New Roman"/>
          <w:sz w:val="24"/>
          <w:szCs w:val="24"/>
        </w:rPr>
      </w:pPr>
      <w:r w:rsidRPr="00405CBA">
        <w:rPr>
          <w:rFonts w:ascii="Times New Roman" w:hAnsi="Times New Roman" w:cs="Times New Roman"/>
          <w:sz w:val="24"/>
          <w:szCs w:val="24"/>
        </w:rPr>
        <w:t xml:space="preserve">History: Enc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385 December 21, 1995,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395 July 1, 1998, Amended </w:t>
      </w:r>
      <w:proofErr w:type="spellStart"/>
      <w:r w:rsidRPr="00405CBA">
        <w:rPr>
          <w:rFonts w:ascii="Times New Roman" w:hAnsi="Times New Roman" w:cs="Times New Roman"/>
          <w:sz w:val="24"/>
          <w:szCs w:val="24"/>
        </w:rPr>
        <w:t>Ord</w:t>
      </w:r>
      <w:proofErr w:type="spellEnd"/>
      <w:r w:rsidRPr="00405CBA">
        <w:rPr>
          <w:rFonts w:ascii="Times New Roman" w:hAnsi="Times New Roman" w:cs="Times New Roman"/>
          <w:sz w:val="24"/>
          <w:szCs w:val="24"/>
        </w:rPr>
        <w:t xml:space="preserve"> 467 March 18, 2020</w:t>
      </w:r>
    </w:p>
    <w:sectPr w:rsidR="004526F5" w:rsidRPr="00405CBA"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522" w:rsidRDefault="00184522" w:rsidP="00FF1ED1">
      <w:r>
        <w:separator/>
      </w:r>
    </w:p>
  </w:endnote>
  <w:endnote w:type="continuationSeparator" w:id="0">
    <w:p w:rsidR="00184522" w:rsidRDefault="00184522" w:rsidP="00FF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22" w:rsidRPr="00FF1ED1" w:rsidRDefault="00184522">
    <w:pPr>
      <w:pStyle w:val="Footer"/>
      <w:jc w:val="center"/>
      <w:rPr>
        <w:rFonts w:ascii="Times New Roman" w:hAnsi="Times New Roman" w:cs="Times New Roman"/>
      </w:rPr>
    </w:pPr>
    <w:r>
      <w:rPr>
        <w:rFonts w:ascii="Times New Roman" w:hAnsi="Times New Roman" w:cs="Times New Roman"/>
      </w:rPr>
      <w:t xml:space="preserve">Chapter </w:t>
    </w:r>
    <w:r w:rsidRPr="00FF1ED1">
      <w:rPr>
        <w:rFonts w:ascii="Times New Roman" w:hAnsi="Times New Roman" w:cs="Times New Roman"/>
      </w:rPr>
      <w:t>13.</w:t>
    </w:r>
    <w:r>
      <w:rPr>
        <w:rFonts w:ascii="Times New Roman" w:hAnsi="Times New Roman" w:cs="Times New Roman"/>
      </w:rPr>
      <w:t xml:space="preserve">08 </w:t>
    </w:r>
    <w:r w:rsidRPr="00FF1ED1">
      <w:rPr>
        <w:rFonts w:ascii="Times New Roman" w:hAnsi="Times New Roman" w:cs="Times New Roman"/>
      </w:rPr>
      <w:t xml:space="preserve"> New Services</w:t>
    </w:r>
  </w:p>
  <w:p w:rsidR="00184522" w:rsidRPr="00FF1ED1" w:rsidRDefault="00674C1B">
    <w:pPr>
      <w:pStyle w:val="Footer"/>
      <w:jc w:val="center"/>
      <w:rPr>
        <w:rFonts w:ascii="Times New Roman" w:hAnsi="Times New Roman" w:cs="Times New Roman"/>
      </w:rPr>
    </w:pPr>
    <w:sdt>
      <w:sdtPr>
        <w:rPr>
          <w:rFonts w:ascii="Times New Roman" w:hAnsi="Times New Roman" w:cs="Times New Roman"/>
        </w:rPr>
        <w:id w:val="126321186"/>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Content>
            <w:r w:rsidR="00184522" w:rsidRPr="00FF1ED1">
              <w:rPr>
                <w:rFonts w:ascii="Times New Roman" w:hAnsi="Times New Roman" w:cs="Times New Roman"/>
              </w:rPr>
              <w:t xml:space="preserve">Page </w:t>
            </w:r>
            <w:r w:rsidRPr="00FF1ED1">
              <w:rPr>
                <w:rFonts w:ascii="Times New Roman" w:hAnsi="Times New Roman" w:cs="Times New Roman"/>
                <w:b/>
                <w:sz w:val="24"/>
                <w:szCs w:val="24"/>
              </w:rPr>
              <w:fldChar w:fldCharType="begin"/>
            </w:r>
            <w:r w:rsidR="00184522" w:rsidRPr="00FF1ED1">
              <w:rPr>
                <w:rFonts w:ascii="Times New Roman" w:hAnsi="Times New Roman" w:cs="Times New Roman"/>
                <w:b/>
              </w:rPr>
              <w:instrText xml:space="preserve"> PAGE </w:instrText>
            </w:r>
            <w:r w:rsidRPr="00FF1ED1">
              <w:rPr>
                <w:rFonts w:ascii="Times New Roman" w:hAnsi="Times New Roman" w:cs="Times New Roman"/>
                <w:b/>
                <w:sz w:val="24"/>
                <w:szCs w:val="24"/>
              </w:rPr>
              <w:fldChar w:fldCharType="separate"/>
            </w:r>
            <w:r w:rsidR="009D6F29">
              <w:rPr>
                <w:rFonts w:ascii="Times New Roman" w:hAnsi="Times New Roman" w:cs="Times New Roman"/>
                <w:b/>
                <w:noProof/>
              </w:rPr>
              <w:t>1</w:t>
            </w:r>
            <w:r w:rsidRPr="00FF1ED1">
              <w:rPr>
                <w:rFonts w:ascii="Times New Roman" w:hAnsi="Times New Roman" w:cs="Times New Roman"/>
                <w:b/>
                <w:sz w:val="24"/>
                <w:szCs w:val="24"/>
              </w:rPr>
              <w:fldChar w:fldCharType="end"/>
            </w:r>
            <w:r w:rsidR="00184522" w:rsidRPr="00FF1ED1">
              <w:rPr>
                <w:rFonts w:ascii="Times New Roman" w:hAnsi="Times New Roman" w:cs="Times New Roman"/>
              </w:rPr>
              <w:t xml:space="preserve"> of </w:t>
            </w:r>
            <w:r w:rsidRPr="00FF1ED1">
              <w:rPr>
                <w:rFonts w:ascii="Times New Roman" w:hAnsi="Times New Roman" w:cs="Times New Roman"/>
                <w:b/>
                <w:sz w:val="24"/>
                <w:szCs w:val="24"/>
              </w:rPr>
              <w:fldChar w:fldCharType="begin"/>
            </w:r>
            <w:r w:rsidR="00184522" w:rsidRPr="00FF1ED1">
              <w:rPr>
                <w:rFonts w:ascii="Times New Roman" w:hAnsi="Times New Roman" w:cs="Times New Roman"/>
                <w:b/>
              </w:rPr>
              <w:instrText xml:space="preserve"> NUMPAGES  </w:instrText>
            </w:r>
            <w:r w:rsidRPr="00FF1ED1">
              <w:rPr>
                <w:rFonts w:ascii="Times New Roman" w:hAnsi="Times New Roman" w:cs="Times New Roman"/>
                <w:b/>
                <w:sz w:val="24"/>
                <w:szCs w:val="24"/>
              </w:rPr>
              <w:fldChar w:fldCharType="separate"/>
            </w:r>
            <w:r w:rsidR="009D6F29">
              <w:rPr>
                <w:rFonts w:ascii="Times New Roman" w:hAnsi="Times New Roman" w:cs="Times New Roman"/>
                <w:b/>
                <w:noProof/>
              </w:rPr>
              <w:t>2</w:t>
            </w:r>
            <w:r w:rsidRPr="00FF1ED1">
              <w:rPr>
                <w:rFonts w:ascii="Times New Roman" w:hAnsi="Times New Roman" w:cs="Times New Roman"/>
                <w:b/>
                <w:sz w:val="24"/>
                <w:szCs w:val="24"/>
              </w:rPr>
              <w:fldChar w:fldCharType="end"/>
            </w:r>
          </w:sdtContent>
        </w:sdt>
      </w:sdtContent>
    </w:sdt>
  </w:p>
  <w:p w:rsidR="00184522" w:rsidRPr="00FF1ED1" w:rsidRDefault="0018452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522" w:rsidRDefault="00184522" w:rsidP="00FF1ED1">
      <w:r>
        <w:separator/>
      </w:r>
    </w:p>
  </w:footnote>
  <w:footnote w:type="continuationSeparator" w:id="0">
    <w:p w:rsidR="00184522" w:rsidRDefault="00184522" w:rsidP="00FF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22" w:rsidRPr="00FF1ED1" w:rsidRDefault="00184522" w:rsidP="00FF1ED1">
    <w:pPr>
      <w:pStyle w:val="Header"/>
      <w:jc w:val="center"/>
    </w:pPr>
    <w:r w:rsidRPr="00777F14">
      <w:rPr>
        <w:rFonts w:ascii="Times New Roman" w:hAnsi="Times New Roman"/>
        <w:b/>
        <w:sz w:val="24"/>
        <w:szCs w:val="24"/>
      </w:rPr>
      <w:t>TITLE 13 PUBLIC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9F0"/>
    <w:multiLevelType w:val="hybridMultilevel"/>
    <w:tmpl w:val="AEE631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AD664C"/>
    <w:multiLevelType w:val="hybridMultilevel"/>
    <w:tmpl w:val="81EE148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E855B0F"/>
    <w:multiLevelType w:val="hybridMultilevel"/>
    <w:tmpl w:val="9D3692F0"/>
    <w:lvl w:ilvl="0" w:tplc="0409000F">
      <w:start w:val="1"/>
      <w:numFmt w:val="decimal"/>
      <w:lvlText w:val="%1."/>
      <w:lvlJc w:val="left"/>
      <w:pPr>
        <w:ind w:left="720" w:hanging="360"/>
      </w:pPr>
    </w:lvl>
    <w:lvl w:ilvl="1" w:tplc="AEB605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91026"/>
    <w:multiLevelType w:val="hybridMultilevel"/>
    <w:tmpl w:val="89A62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F5723"/>
    <w:multiLevelType w:val="hybridMultilevel"/>
    <w:tmpl w:val="2D00B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defaultTabStop w:val="720"/>
  <w:characterSpacingControl w:val="doNotCompress"/>
  <w:footnotePr>
    <w:footnote w:id="-1"/>
    <w:footnote w:id="0"/>
  </w:footnotePr>
  <w:endnotePr>
    <w:endnote w:id="-1"/>
    <w:endnote w:id="0"/>
  </w:endnotePr>
  <w:compat/>
  <w:docVars>
    <w:docVar w:name="dgnword-docGUID" w:val="{4A6463A0-6A34-4AC6-AF0E-130D3207E002}"/>
    <w:docVar w:name="dgnword-eventsink" w:val="170326432"/>
  </w:docVars>
  <w:rsids>
    <w:rsidRoot w:val="001331DD"/>
    <w:rsid w:val="00043097"/>
    <w:rsid w:val="00050984"/>
    <w:rsid w:val="00062A0E"/>
    <w:rsid w:val="000A328E"/>
    <w:rsid w:val="000E3D07"/>
    <w:rsid w:val="000F0260"/>
    <w:rsid w:val="00105150"/>
    <w:rsid w:val="00117F71"/>
    <w:rsid w:val="001331DD"/>
    <w:rsid w:val="001338C6"/>
    <w:rsid w:val="00134633"/>
    <w:rsid w:val="001578B1"/>
    <w:rsid w:val="0017168D"/>
    <w:rsid w:val="00184522"/>
    <w:rsid w:val="002B4651"/>
    <w:rsid w:val="002C39AE"/>
    <w:rsid w:val="002F37EA"/>
    <w:rsid w:val="003A4187"/>
    <w:rsid w:val="003C6ED3"/>
    <w:rsid w:val="00405CBA"/>
    <w:rsid w:val="00410A2F"/>
    <w:rsid w:val="004122AA"/>
    <w:rsid w:val="004526F5"/>
    <w:rsid w:val="004B19A9"/>
    <w:rsid w:val="0057493F"/>
    <w:rsid w:val="00581F92"/>
    <w:rsid w:val="00601F1F"/>
    <w:rsid w:val="00674C1B"/>
    <w:rsid w:val="006D2C78"/>
    <w:rsid w:val="007053E8"/>
    <w:rsid w:val="00753350"/>
    <w:rsid w:val="00762A7E"/>
    <w:rsid w:val="007D670E"/>
    <w:rsid w:val="007E21EC"/>
    <w:rsid w:val="007F5B33"/>
    <w:rsid w:val="00816033"/>
    <w:rsid w:val="008777FD"/>
    <w:rsid w:val="00917630"/>
    <w:rsid w:val="0096413A"/>
    <w:rsid w:val="009846D5"/>
    <w:rsid w:val="009B5B1C"/>
    <w:rsid w:val="009D6F29"/>
    <w:rsid w:val="00A2753A"/>
    <w:rsid w:val="00AA2FC9"/>
    <w:rsid w:val="00AA4746"/>
    <w:rsid w:val="00AE6C31"/>
    <w:rsid w:val="00B33F5A"/>
    <w:rsid w:val="00B87A69"/>
    <w:rsid w:val="00BA357A"/>
    <w:rsid w:val="00BE1F34"/>
    <w:rsid w:val="00C81D1F"/>
    <w:rsid w:val="00D460E1"/>
    <w:rsid w:val="00D5281C"/>
    <w:rsid w:val="00EB4BB5"/>
    <w:rsid w:val="00EE07AE"/>
    <w:rsid w:val="00F132C5"/>
    <w:rsid w:val="00F1372D"/>
    <w:rsid w:val="00F87342"/>
    <w:rsid w:val="00FF1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1F1F"/>
    <w:pPr>
      <w:overflowPunct w:val="0"/>
      <w:autoSpaceDE w:val="0"/>
      <w:autoSpaceDN w:val="0"/>
      <w:adjustRightInd w:val="0"/>
      <w:ind w:left="720"/>
      <w:contextualSpacing/>
      <w:textAlignment w:val="baseline"/>
    </w:pPr>
    <w:rPr>
      <w:rFonts w:ascii="Tms Rmn" w:eastAsia="Times New Roman" w:hAnsi="Tms Rmn" w:cs="Times New Roman"/>
      <w:shadow/>
      <w:sz w:val="20"/>
      <w:szCs w:val="20"/>
    </w:rPr>
  </w:style>
  <w:style w:type="paragraph" w:styleId="CommentText">
    <w:name w:val="annotation text"/>
    <w:basedOn w:val="Normal"/>
    <w:link w:val="CommentTextChar"/>
    <w:semiHidden/>
    <w:rsid w:val="0081603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60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16033"/>
    <w:rPr>
      <w:sz w:val="16"/>
      <w:szCs w:val="16"/>
    </w:rPr>
  </w:style>
  <w:style w:type="paragraph" w:styleId="BalloonText">
    <w:name w:val="Balloon Text"/>
    <w:basedOn w:val="Normal"/>
    <w:link w:val="BalloonTextChar"/>
    <w:uiPriority w:val="99"/>
    <w:semiHidden/>
    <w:unhideWhenUsed/>
    <w:rsid w:val="00816033"/>
    <w:rPr>
      <w:rFonts w:ascii="Tahoma" w:hAnsi="Tahoma" w:cs="Tahoma"/>
      <w:sz w:val="16"/>
      <w:szCs w:val="16"/>
    </w:rPr>
  </w:style>
  <w:style w:type="character" w:customStyle="1" w:styleId="BalloonTextChar">
    <w:name w:val="Balloon Text Char"/>
    <w:basedOn w:val="DefaultParagraphFont"/>
    <w:link w:val="BalloonText"/>
    <w:uiPriority w:val="99"/>
    <w:semiHidden/>
    <w:rsid w:val="00816033"/>
    <w:rPr>
      <w:rFonts w:ascii="Tahoma" w:hAnsi="Tahoma" w:cs="Tahoma"/>
      <w:sz w:val="16"/>
      <w:szCs w:val="16"/>
    </w:rPr>
  </w:style>
  <w:style w:type="paragraph" w:styleId="Header">
    <w:name w:val="header"/>
    <w:basedOn w:val="Normal"/>
    <w:link w:val="HeaderChar"/>
    <w:unhideWhenUsed/>
    <w:rsid w:val="00FF1ED1"/>
    <w:pPr>
      <w:tabs>
        <w:tab w:val="center" w:pos="4680"/>
        <w:tab w:val="right" w:pos="9360"/>
      </w:tabs>
    </w:pPr>
  </w:style>
  <w:style w:type="character" w:customStyle="1" w:styleId="HeaderChar">
    <w:name w:val="Header Char"/>
    <w:basedOn w:val="DefaultParagraphFont"/>
    <w:link w:val="Header"/>
    <w:rsid w:val="00FF1ED1"/>
  </w:style>
  <w:style w:type="paragraph" w:styleId="Footer">
    <w:name w:val="footer"/>
    <w:basedOn w:val="Normal"/>
    <w:link w:val="FooterChar"/>
    <w:uiPriority w:val="99"/>
    <w:unhideWhenUsed/>
    <w:rsid w:val="00FF1ED1"/>
    <w:pPr>
      <w:tabs>
        <w:tab w:val="center" w:pos="4680"/>
        <w:tab w:val="right" w:pos="9360"/>
      </w:tabs>
    </w:pPr>
  </w:style>
  <w:style w:type="character" w:customStyle="1" w:styleId="FooterChar">
    <w:name w:val="Footer Char"/>
    <w:basedOn w:val="DefaultParagraphFont"/>
    <w:link w:val="Footer"/>
    <w:uiPriority w:val="99"/>
    <w:rsid w:val="00FF1E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28</cp:revision>
  <cp:lastPrinted>2019-02-12T17:52:00Z</cp:lastPrinted>
  <dcterms:created xsi:type="dcterms:W3CDTF">2018-02-12T23:24:00Z</dcterms:created>
  <dcterms:modified xsi:type="dcterms:W3CDTF">2020-09-17T19:30:00Z</dcterms:modified>
</cp:coreProperties>
</file>