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57" w:rsidRPr="001C42D2" w:rsidRDefault="00267657" w:rsidP="00A541A5">
      <w:pPr>
        <w:tabs>
          <w:tab w:val="left" w:pos="360"/>
          <w:tab w:val="left" w:pos="720"/>
          <w:tab w:val="left" w:pos="1080"/>
          <w:tab w:val="left" w:pos="7920"/>
        </w:tabs>
        <w:rPr>
          <w:rFonts w:ascii="Times New Roman" w:hAnsi="Times New Roman"/>
          <w:shadow w:val="0"/>
          <w:sz w:val="24"/>
          <w:szCs w:val="24"/>
          <w:u w:val="single"/>
        </w:rPr>
      </w:pPr>
      <w:r w:rsidRPr="001C42D2">
        <w:rPr>
          <w:rFonts w:ascii="Times New Roman" w:hAnsi="Times New Roman"/>
          <w:shadow w:val="0"/>
          <w:sz w:val="24"/>
          <w:szCs w:val="24"/>
          <w:u w:val="single"/>
        </w:rPr>
        <w:t>Chapter 8.16 Public Nuisances</w:t>
      </w:r>
    </w:p>
    <w:p w:rsidR="00267657" w:rsidRPr="001C42D2" w:rsidRDefault="00267657" w:rsidP="00A541A5">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 xml:space="preserve">Sections: </w:t>
      </w:r>
    </w:p>
    <w:p w:rsidR="00F7291F" w:rsidRDefault="00F7291F" w:rsidP="00A541A5">
      <w:pPr>
        <w:tabs>
          <w:tab w:val="left" w:pos="360"/>
          <w:tab w:val="left" w:pos="720"/>
          <w:tab w:val="left" w:pos="1080"/>
          <w:tab w:val="left" w:pos="7920"/>
        </w:tabs>
        <w:rPr>
          <w:rFonts w:ascii="Times New Roman" w:hAnsi="Times New Roman"/>
          <w:shadow w:val="0"/>
          <w:sz w:val="24"/>
          <w:szCs w:val="24"/>
        </w:rPr>
      </w:pPr>
      <w:r w:rsidRPr="00F7291F">
        <w:rPr>
          <w:rFonts w:ascii="Times New Roman" w:hAnsi="Times New Roman"/>
          <w:shadow w:val="0"/>
          <w:sz w:val="24"/>
          <w:szCs w:val="24"/>
        </w:rPr>
        <w:t>8.16.030</w:t>
      </w:r>
      <w:r>
        <w:rPr>
          <w:rFonts w:ascii="Times New Roman" w:hAnsi="Times New Roman"/>
          <w:shadow w:val="0"/>
          <w:sz w:val="24"/>
          <w:szCs w:val="24"/>
        </w:rPr>
        <w:tab/>
        <w:t>Intent</w:t>
      </w:r>
    </w:p>
    <w:p w:rsidR="00F7291F" w:rsidRDefault="00F7291F" w:rsidP="00A541A5">
      <w:pPr>
        <w:tabs>
          <w:tab w:val="left" w:pos="360"/>
          <w:tab w:val="left" w:pos="720"/>
          <w:tab w:val="left" w:pos="1080"/>
          <w:tab w:val="left" w:pos="7920"/>
        </w:tabs>
        <w:rPr>
          <w:rFonts w:ascii="Times New Roman" w:hAnsi="Times New Roman"/>
          <w:shadow w:val="0"/>
          <w:sz w:val="24"/>
          <w:szCs w:val="24"/>
        </w:rPr>
      </w:pPr>
      <w:r>
        <w:rPr>
          <w:rFonts w:ascii="Times New Roman" w:hAnsi="Times New Roman"/>
          <w:shadow w:val="0"/>
          <w:sz w:val="24"/>
          <w:szCs w:val="24"/>
        </w:rPr>
        <w:t>8.16.040</w:t>
      </w:r>
      <w:r>
        <w:rPr>
          <w:rFonts w:ascii="Times New Roman" w:hAnsi="Times New Roman"/>
          <w:shadow w:val="0"/>
          <w:sz w:val="24"/>
          <w:szCs w:val="24"/>
        </w:rPr>
        <w:tab/>
        <w:t>Definitions</w:t>
      </w:r>
    </w:p>
    <w:p w:rsidR="00F7291F" w:rsidRDefault="00F7291F" w:rsidP="00A541A5">
      <w:pPr>
        <w:tabs>
          <w:tab w:val="left" w:pos="360"/>
          <w:tab w:val="left" w:pos="720"/>
          <w:tab w:val="left" w:pos="1080"/>
          <w:tab w:val="left" w:pos="7920"/>
        </w:tabs>
        <w:rPr>
          <w:rFonts w:ascii="Times New Roman" w:hAnsi="Times New Roman"/>
          <w:shadow w:val="0"/>
          <w:sz w:val="24"/>
          <w:szCs w:val="24"/>
        </w:rPr>
      </w:pPr>
      <w:r>
        <w:rPr>
          <w:rFonts w:ascii="Times New Roman" w:hAnsi="Times New Roman"/>
          <w:shadow w:val="0"/>
          <w:sz w:val="24"/>
          <w:szCs w:val="24"/>
        </w:rPr>
        <w:t>8.16.050</w:t>
      </w:r>
      <w:r>
        <w:rPr>
          <w:rFonts w:ascii="Times New Roman" w:hAnsi="Times New Roman"/>
          <w:shadow w:val="0"/>
          <w:sz w:val="24"/>
          <w:szCs w:val="24"/>
        </w:rPr>
        <w:tab/>
        <w:t>Prohibitions</w:t>
      </w:r>
    </w:p>
    <w:p w:rsidR="00F7291F" w:rsidRDefault="00F7291F" w:rsidP="00A541A5">
      <w:pPr>
        <w:tabs>
          <w:tab w:val="left" w:pos="360"/>
          <w:tab w:val="left" w:pos="720"/>
          <w:tab w:val="left" w:pos="1080"/>
          <w:tab w:val="left" w:pos="7920"/>
        </w:tabs>
        <w:rPr>
          <w:rFonts w:ascii="Times New Roman" w:hAnsi="Times New Roman"/>
          <w:shadow w:val="0"/>
          <w:sz w:val="24"/>
          <w:szCs w:val="24"/>
        </w:rPr>
      </w:pPr>
      <w:r>
        <w:rPr>
          <w:rFonts w:ascii="Times New Roman" w:hAnsi="Times New Roman"/>
          <w:shadow w:val="0"/>
          <w:sz w:val="24"/>
          <w:szCs w:val="24"/>
        </w:rPr>
        <w:t>8.16.060</w:t>
      </w:r>
      <w:r>
        <w:rPr>
          <w:rFonts w:ascii="Times New Roman" w:hAnsi="Times New Roman"/>
          <w:shadow w:val="0"/>
          <w:sz w:val="24"/>
          <w:szCs w:val="24"/>
        </w:rPr>
        <w:tab/>
        <w:t>Shielding</w:t>
      </w:r>
    </w:p>
    <w:p w:rsidR="00F7291F" w:rsidRDefault="00F7291F" w:rsidP="00A541A5">
      <w:pPr>
        <w:tabs>
          <w:tab w:val="left" w:pos="360"/>
          <w:tab w:val="left" w:pos="720"/>
          <w:tab w:val="left" w:pos="1080"/>
          <w:tab w:val="left" w:pos="7920"/>
        </w:tabs>
        <w:rPr>
          <w:rFonts w:ascii="Times New Roman" w:hAnsi="Times New Roman"/>
          <w:shadow w:val="0"/>
          <w:sz w:val="24"/>
          <w:szCs w:val="24"/>
        </w:rPr>
      </w:pPr>
      <w:r>
        <w:rPr>
          <w:rFonts w:ascii="Times New Roman" w:hAnsi="Times New Roman"/>
          <w:shadow w:val="0"/>
          <w:sz w:val="24"/>
          <w:szCs w:val="24"/>
        </w:rPr>
        <w:t>8.16.070</w:t>
      </w:r>
      <w:r>
        <w:rPr>
          <w:rFonts w:ascii="Times New Roman" w:hAnsi="Times New Roman"/>
          <w:shadow w:val="0"/>
          <w:sz w:val="24"/>
          <w:szCs w:val="24"/>
        </w:rPr>
        <w:tab/>
        <w:t>Abatement and Mitigation</w:t>
      </w:r>
    </w:p>
    <w:p w:rsidR="00F7291F" w:rsidRDefault="00F7291F" w:rsidP="00A541A5">
      <w:pPr>
        <w:tabs>
          <w:tab w:val="left" w:pos="360"/>
          <w:tab w:val="left" w:pos="720"/>
          <w:tab w:val="left" w:pos="1080"/>
          <w:tab w:val="left" w:pos="7920"/>
        </w:tabs>
        <w:rPr>
          <w:rFonts w:ascii="Times New Roman" w:hAnsi="Times New Roman"/>
          <w:shadow w:val="0"/>
          <w:sz w:val="24"/>
          <w:szCs w:val="24"/>
        </w:rPr>
      </w:pPr>
      <w:r>
        <w:rPr>
          <w:rFonts w:ascii="Times New Roman" w:hAnsi="Times New Roman"/>
          <w:shadow w:val="0"/>
          <w:sz w:val="24"/>
          <w:szCs w:val="24"/>
        </w:rPr>
        <w:t>8.16.080</w:t>
      </w:r>
      <w:r>
        <w:rPr>
          <w:rFonts w:ascii="Times New Roman" w:hAnsi="Times New Roman"/>
          <w:shadow w:val="0"/>
          <w:sz w:val="24"/>
          <w:szCs w:val="24"/>
        </w:rPr>
        <w:tab/>
        <w:t>Appeal</w:t>
      </w:r>
    </w:p>
    <w:p w:rsidR="00F7291F" w:rsidRDefault="00F7291F" w:rsidP="00A541A5">
      <w:pPr>
        <w:tabs>
          <w:tab w:val="left" w:pos="360"/>
          <w:tab w:val="left" w:pos="720"/>
          <w:tab w:val="left" w:pos="1080"/>
          <w:tab w:val="left" w:pos="7920"/>
        </w:tabs>
        <w:rPr>
          <w:rFonts w:ascii="Times New Roman" w:hAnsi="Times New Roman"/>
          <w:shadow w:val="0"/>
          <w:sz w:val="24"/>
          <w:szCs w:val="24"/>
        </w:rPr>
      </w:pPr>
      <w:r>
        <w:rPr>
          <w:rFonts w:ascii="Times New Roman" w:hAnsi="Times New Roman"/>
          <w:shadow w:val="0"/>
          <w:sz w:val="24"/>
          <w:szCs w:val="24"/>
        </w:rPr>
        <w:t>8.16.090</w:t>
      </w:r>
      <w:r>
        <w:rPr>
          <w:rFonts w:ascii="Times New Roman" w:hAnsi="Times New Roman"/>
          <w:shadow w:val="0"/>
          <w:sz w:val="24"/>
          <w:szCs w:val="24"/>
        </w:rPr>
        <w:tab/>
        <w:t>Jurisdiction</w:t>
      </w:r>
    </w:p>
    <w:p w:rsidR="00F7291F" w:rsidRDefault="00F7291F" w:rsidP="00A541A5">
      <w:pPr>
        <w:tabs>
          <w:tab w:val="left" w:pos="360"/>
          <w:tab w:val="left" w:pos="720"/>
          <w:tab w:val="left" w:pos="1080"/>
          <w:tab w:val="left" w:pos="7920"/>
        </w:tabs>
        <w:rPr>
          <w:rFonts w:ascii="Times New Roman" w:hAnsi="Times New Roman"/>
          <w:shadow w:val="0"/>
          <w:sz w:val="24"/>
          <w:szCs w:val="24"/>
        </w:rPr>
      </w:pPr>
      <w:r>
        <w:rPr>
          <w:rFonts w:ascii="Times New Roman" w:hAnsi="Times New Roman"/>
          <w:shadow w:val="0"/>
          <w:sz w:val="24"/>
          <w:szCs w:val="24"/>
        </w:rPr>
        <w:t>8.16.100</w:t>
      </w:r>
      <w:r>
        <w:rPr>
          <w:rFonts w:ascii="Times New Roman" w:hAnsi="Times New Roman"/>
          <w:shadow w:val="0"/>
          <w:sz w:val="24"/>
          <w:szCs w:val="24"/>
        </w:rPr>
        <w:tab/>
        <w:t>Penalty</w:t>
      </w:r>
    </w:p>
    <w:p w:rsidR="00F7291F" w:rsidRPr="00F7291F" w:rsidRDefault="00F7291F" w:rsidP="00A541A5">
      <w:pPr>
        <w:tabs>
          <w:tab w:val="left" w:pos="360"/>
          <w:tab w:val="left" w:pos="720"/>
          <w:tab w:val="left" w:pos="1080"/>
          <w:tab w:val="left" w:pos="7920"/>
        </w:tabs>
        <w:rPr>
          <w:rFonts w:ascii="Times New Roman" w:hAnsi="Times New Roman"/>
          <w:shadow w:val="0"/>
          <w:sz w:val="24"/>
          <w:szCs w:val="24"/>
        </w:rPr>
      </w:pPr>
      <w:r>
        <w:rPr>
          <w:rFonts w:ascii="Times New Roman" w:hAnsi="Times New Roman"/>
          <w:shadow w:val="0"/>
          <w:sz w:val="24"/>
          <w:szCs w:val="24"/>
        </w:rPr>
        <w:t>8.16.110</w:t>
      </w:r>
      <w:r>
        <w:rPr>
          <w:rFonts w:ascii="Times New Roman" w:hAnsi="Times New Roman"/>
          <w:shadow w:val="0"/>
          <w:sz w:val="24"/>
          <w:szCs w:val="24"/>
        </w:rPr>
        <w:tab/>
        <w:t>Compatibility</w:t>
      </w:r>
    </w:p>
    <w:p w:rsidR="00267657" w:rsidRDefault="00267657" w:rsidP="00A541A5">
      <w:pPr>
        <w:tabs>
          <w:tab w:val="left" w:pos="360"/>
          <w:tab w:val="left" w:pos="720"/>
          <w:tab w:val="left" w:pos="1080"/>
          <w:tab w:val="left" w:pos="7920"/>
        </w:tabs>
        <w:rPr>
          <w:rFonts w:ascii="Times New Roman" w:hAnsi="Times New Roman"/>
          <w:shadow w:val="0"/>
          <w:sz w:val="24"/>
          <w:szCs w:val="24"/>
        </w:rPr>
      </w:pPr>
    </w:p>
    <w:p w:rsidR="0026357E" w:rsidRDefault="0026357E" w:rsidP="00F7291F">
      <w:pPr>
        <w:tabs>
          <w:tab w:val="left" w:pos="360"/>
          <w:tab w:val="left" w:pos="720"/>
          <w:tab w:val="left" w:pos="1080"/>
          <w:tab w:val="left" w:pos="7920"/>
        </w:tabs>
        <w:spacing w:after="120"/>
        <w:rPr>
          <w:rFonts w:ascii="Times New Roman" w:hAnsi="Times New Roman"/>
          <w:shadow w:val="0"/>
          <w:sz w:val="24"/>
          <w:szCs w:val="24"/>
        </w:rPr>
      </w:pPr>
    </w:p>
    <w:p w:rsidR="00F7291F" w:rsidRPr="00550804" w:rsidRDefault="00F7291F" w:rsidP="00F7291F">
      <w:pPr>
        <w:tabs>
          <w:tab w:val="left" w:pos="360"/>
          <w:tab w:val="left" w:pos="720"/>
          <w:tab w:val="left" w:pos="1080"/>
          <w:tab w:val="left" w:pos="7920"/>
        </w:tabs>
        <w:spacing w:after="120"/>
        <w:rPr>
          <w:rFonts w:ascii="Times New Roman" w:hAnsi="Times New Roman"/>
          <w:shadow w:val="0"/>
          <w:sz w:val="24"/>
          <w:szCs w:val="24"/>
          <w:u w:val="single"/>
        </w:rPr>
      </w:pPr>
      <w:proofErr w:type="gramStart"/>
      <w:r w:rsidRPr="00550804">
        <w:rPr>
          <w:rFonts w:ascii="Times New Roman" w:hAnsi="Times New Roman"/>
          <w:shadow w:val="0"/>
          <w:sz w:val="24"/>
          <w:szCs w:val="24"/>
          <w:u w:val="single"/>
        </w:rPr>
        <w:t>8.16.030  Intent</w:t>
      </w:r>
      <w:proofErr w:type="gramEnd"/>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The purpose of this chapter is to regulate, control, and prohibit conditions that contribute to community decay on, adjacent to, or visible from all public roadways and rights-of-way within the city, so as to improve property values and increase community awareness of each individual’s responsibilities and obligations as good citizens and good neighbors.</w:t>
      </w:r>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w:t>
      </w:r>
      <w:proofErr w:type="gramStart"/>
      <w:r>
        <w:rPr>
          <w:rFonts w:ascii="Times New Roman" w:hAnsi="Times New Roman"/>
          <w:shadow w:val="0"/>
          <w:sz w:val="24"/>
          <w:szCs w:val="24"/>
        </w:rPr>
        <w:t>471</w:t>
      </w:r>
      <w:r w:rsidRPr="00F7291F">
        <w:rPr>
          <w:rFonts w:ascii="Times New Roman" w:hAnsi="Times New Roman"/>
          <w:shadow w:val="0"/>
          <w:sz w:val="24"/>
          <w:szCs w:val="24"/>
        </w:rPr>
        <w:t xml:space="preserve">  December</w:t>
      </w:r>
      <w:proofErr w:type="gramEnd"/>
      <w:r w:rsidRPr="00F7291F">
        <w:rPr>
          <w:rFonts w:ascii="Times New Roman" w:hAnsi="Times New Roman"/>
          <w:shadow w:val="0"/>
          <w:sz w:val="24"/>
          <w:szCs w:val="24"/>
        </w:rPr>
        <w:t xml:space="preserve"> 16, 2022</w:t>
      </w:r>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u w:val="single"/>
        </w:rPr>
      </w:pPr>
    </w:p>
    <w:p w:rsidR="00F7291F" w:rsidRPr="00550804" w:rsidRDefault="00F7291F" w:rsidP="00F7291F">
      <w:pPr>
        <w:tabs>
          <w:tab w:val="left" w:pos="360"/>
          <w:tab w:val="left" w:pos="720"/>
          <w:tab w:val="left" w:pos="1080"/>
          <w:tab w:val="left" w:pos="7920"/>
        </w:tabs>
        <w:spacing w:after="120"/>
        <w:rPr>
          <w:rFonts w:ascii="Times New Roman" w:hAnsi="Times New Roman"/>
          <w:shadow w:val="0"/>
          <w:sz w:val="24"/>
          <w:szCs w:val="24"/>
          <w:u w:val="single"/>
        </w:rPr>
      </w:pPr>
      <w:proofErr w:type="gramStart"/>
      <w:r w:rsidRPr="00550804">
        <w:rPr>
          <w:rFonts w:ascii="Times New Roman" w:hAnsi="Times New Roman"/>
          <w:shadow w:val="0"/>
          <w:sz w:val="24"/>
          <w:szCs w:val="24"/>
          <w:u w:val="single"/>
        </w:rPr>
        <w:t>8.16.040  Definitions</w:t>
      </w:r>
      <w:proofErr w:type="gramEnd"/>
    </w:p>
    <w:p w:rsidR="00F7291F" w:rsidRPr="00F703B9" w:rsidRDefault="00F7291F" w:rsidP="00F7291F">
      <w:pPr>
        <w:tabs>
          <w:tab w:val="left" w:pos="360"/>
          <w:tab w:val="left" w:pos="720"/>
          <w:tab w:val="left" w:pos="1080"/>
          <w:tab w:val="left" w:pos="7920"/>
        </w:tabs>
        <w:spacing w:after="120"/>
        <w:rPr>
          <w:rFonts w:ascii="Times New Roman" w:hAnsi="Times New Roman"/>
          <w:shadow w:val="0"/>
          <w:sz w:val="24"/>
          <w:szCs w:val="24"/>
        </w:rPr>
      </w:pPr>
      <w:r w:rsidRPr="00F703B9">
        <w:rPr>
          <w:rFonts w:ascii="Times New Roman" w:hAnsi="Times New Roman"/>
          <w:shadow w:val="0"/>
          <w:sz w:val="24"/>
          <w:szCs w:val="24"/>
        </w:rPr>
        <w:t>For purposes of this chapter, the following definitions apply:</w:t>
      </w:r>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b/>
          <w:shadow w:val="0"/>
          <w:sz w:val="24"/>
          <w:szCs w:val="24"/>
        </w:rPr>
        <w:t>COMMUNITY DECAY</w:t>
      </w:r>
      <w:r w:rsidRPr="001D5BEA">
        <w:rPr>
          <w:rFonts w:ascii="Times New Roman" w:hAnsi="Times New Roman"/>
          <w:b/>
          <w:shadow w:val="0"/>
          <w:sz w:val="24"/>
          <w:szCs w:val="24"/>
        </w:rPr>
        <w:t>:</w:t>
      </w:r>
      <w:r>
        <w:rPr>
          <w:rFonts w:ascii="Times New Roman" w:hAnsi="Times New Roman"/>
          <w:shadow w:val="0"/>
          <w:sz w:val="24"/>
          <w:szCs w:val="24"/>
        </w:rPr>
        <w:t xml:space="preserve"> Any public nuisance created by allowing rubble, debris, junk, refuse, grey water, sewage, landscaping debris, or other matter to accumulate, resulting in conditions that are injurious to health, are indecent, are offensive to the senses, or which obstruct the free use and enjoyment of adjacent property so as to interfere with the comfortable enjoyment of life or the values of property.  This definition does not apply to properly permitted construction and/or demolition projects during the time any necessary permits are in effect.  This definition does not include persons servicing, manufacturing, or processing materials, goods, or products on lots in public view, so long as the materials used in the normal operations of the business are neatly stacked or piled.  This definition does not include normal residential maintenance or landscaping projects.</w:t>
      </w:r>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b/>
          <w:shadow w:val="0"/>
          <w:sz w:val="24"/>
          <w:szCs w:val="24"/>
        </w:rPr>
        <w:t>COMPONENT PART:</w:t>
      </w:r>
      <w:r>
        <w:rPr>
          <w:rFonts w:ascii="Times New Roman" w:hAnsi="Times New Roman"/>
          <w:shadow w:val="0"/>
          <w:sz w:val="24"/>
          <w:szCs w:val="24"/>
        </w:rPr>
        <w:t xml:space="preserve"> Any identifiable part of a discarded, ruined, wrecked, or dismantled motor vehicle, including, but not limited to, fenders, doors, hoods, engine blocks, motor parts, transmissions, frames, axles, wheels, tires, and passenger compartment fixtures.</w:t>
      </w:r>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b/>
          <w:shadow w:val="0"/>
          <w:sz w:val="24"/>
          <w:szCs w:val="24"/>
        </w:rPr>
        <w:t>DEPARTMENT:</w:t>
      </w:r>
      <w:r>
        <w:rPr>
          <w:rFonts w:ascii="Times New Roman" w:hAnsi="Times New Roman"/>
          <w:shadow w:val="0"/>
          <w:sz w:val="24"/>
          <w:szCs w:val="24"/>
        </w:rPr>
        <w:t xml:space="preserve"> The Director of Operations or designated city representative to enforce this chapter.</w:t>
      </w:r>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b/>
          <w:shadow w:val="0"/>
          <w:sz w:val="24"/>
          <w:szCs w:val="24"/>
        </w:rPr>
        <w:t>JUNK VEHICLE:</w:t>
      </w:r>
      <w:r>
        <w:rPr>
          <w:rFonts w:ascii="Times New Roman" w:hAnsi="Times New Roman"/>
          <w:shadow w:val="0"/>
          <w:sz w:val="24"/>
          <w:szCs w:val="24"/>
        </w:rPr>
        <w:t xml:space="preserve"> A discarded, ruined, wrecked, or dismantled motor vehicle, including component parts, that is not lawfully and validly licensed and remains inoperative or incapable of being driven.</w:t>
      </w:r>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b/>
          <w:shadow w:val="0"/>
          <w:sz w:val="24"/>
          <w:szCs w:val="24"/>
        </w:rPr>
        <w:lastRenderedPageBreak/>
        <w:t>PERSON:</w:t>
      </w:r>
      <w:r>
        <w:rPr>
          <w:rFonts w:ascii="Times New Roman" w:hAnsi="Times New Roman"/>
          <w:shadow w:val="0"/>
          <w:sz w:val="24"/>
          <w:szCs w:val="24"/>
        </w:rPr>
        <w:t xml:space="preserve"> Any individual, firm, partnership, company, association, corporation, city, town, or other entity, whether organized for profit or not.</w:t>
      </w:r>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b/>
          <w:shadow w:val="0"/>
          <w:sz w:val="24"/>
          <w:szCs w:val="24"/>
        </w:rPr>
        <w:t>PUBLIC NUISANCE:</w:t>
      </w:r>
      <w:r>
        <w:rPr>
          <w:rFonts w:ascii="Times New Roman" w:hAnsi="Times New Roman"/>
          <w:shadow w:val="0"/>
          <w:sz w:val="24"/>
          <w:szCs w:val="24"/>
        </w:rPr>
        <w:t xml:space="preserve"> Any area visible which affects, at the same time, an entire community or neighborhood or any considerable number of persons, although the extent of the annoyance or damage inflicted upon individuals may be unequal.</w:t>
      </w:r>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b/>
          <w:shadow w:val="0"/>
          <w:sz w:val="24"/>
          <w:szCs w:val="24"/>
        </w:rPr>
        <w:t>PUBLIC VIEW:</w:t>
      </w:r>
      <w:r>
        <w:rPr>
          <w:rFonts w:ascii="Times New Roman" w:hAnsi="Times New Roman"/>
          <w:shadow w:val="0"/>
          <w:sz w:val="24"/>
          <w:szCs w:val="24"/>
        </w:rPr>
        <w:t xml:space="preserve"> Any area visible from a point up to six (6) feet above the surface of the center of the center of a public roadway or right-of-way.</w:t>
      </w:r>
    </w:p>
    <w:p w:rsidR="00F7291F" w:rsidRPr="00F703B9"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b/>
          <w:shadow w:val="0"/>
          <w:sz w:val="24"/>
          <w:szCs w:val="24"/>
        </w:rPr>
        <w:t>SHIELDING:</w:t>
      </w:r>
      <w:r>
        <w:rPr>
          <w:rFonts w:ascii="Times New Roman" w:hAnsi="Times New Roman"/>
          <w:shadow w:val="0"/>
          <w:sz w:val="24"/>
          <w:szCs w:val="24"/>
        </w:rPr>
        <w:t xml:space="preserve"> Any natural barriers, fencing, or other manmade barriers used to conceal a facility from public view.  All shielding barriers must conform </w:t>
      </w:r>
      <w:proofErr w:type="gramStart"/>
      <w:r>
        <w:rPr>
          <w:rFonts w:ascii="Times New Roman" w:hAnsi="Times New Roman"/>
          <w:shadow w:val="0"/>
          <w:sz w:val="24"/>
          <w:szCs w:val="24"/>
        </w:rPr>
        <w:t>with</w:t>
      </w:r>
      <w:proofErr w:type="gramEnd"/>
      <w:r>
        <w:rPr>
          <w:rFonts w:ascii="Times New Roman" w:hAnsi="Times New Roman"/>
          <w:shadow w:val="0"/>
          <w:sz w:val="24"/>
          <w:szCs w:val="24"/>
        </w:rPr>
        <w:t xml:space="preserve"> all local zoning, planning, building, and protective covenant requirements.  All shielding barriers must be of sufficient height and density to conceal any violation on the premises from public view.  This definition is not intended to require </w:t>
      </w:r>
      <w:proofErr w:type="gramStart"/>
      <w:r>
        <w:rPr>
          <w:rFonts w:ascii="Times New Roman" w:hAnsi="Times New Roman"/>
          <w:shadow w:val="0"/>
          <w:sz w:val="24"/>
          <w:szCs w:val="24"/>
        </w:rPr>
        <w:t>that permanent buildings</w:t>
      </w:r>
      <w:proofErr w:type="gramEnd"/>
      <w:r>
        <w:rPr>
          <w:rFonts w:ascii="Times New Roman" w:hAnsi="Times New Roman"/>
          <w:shadow w:val="0"/>
          <w:sz w:val="24"/>
          <w:szCs w:val="24"/>
        </w:rPr>
        <w:t>, utility poles, or other similar structures be shielding.</w:t>
      </w:r>
    </w:p>
    <w:p w:rsidR="00F7291F" w:rsidRPr="001D5BEA"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w:t>
      </w:r>
      <w:proofErr w:type="gramStart"/>
      <w:r w:rsidRPr="00F7291F">
        <w:rPr>
          <w:rFonts w:ascii="Times New Roman" w:hAnsi="Times New Roman"/>
          <w:shadow w:val="0"/>
          <w:sz w:val="24"/>
          <w:szCs w:val="24"/>
        </w:rPr>
        <w:t>472  December</w:t>
      </w:r>
      <w:proofErr w:type="gramEnd"/>
      <w:r w:rsidRPr="00F7291F">
        <w:rPr>
          <w:rFonts w:ascii="Times New Roman" w:hAnsi="Times New Roman"/>
          <w:shadow w:val="0"/>
          <w:sz w:val="24"/>
          <w:szCs w:val="24"/>
        </w:rPr>
        <w:t xml:space="preserve"> 16,</w:t>
      </w:r>
      <w:r>
        <w:rPr>
          <w:rFonts w:ascii="Times New Roman" w:hAnsi="Times New Roman"/>
          <w:shadow w:val="0"/>
          <w:sz w:val="24"/>
          <w:szCs w:val="24"/>
        </w:rPr>
        <w:t xml:space="preserve"> 2022</w:t>
      </w:r>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u w:val="single"/>
        </w:rPr>
      </w:pPr>
    </w:p>
    <w:p w:rsidR="00F7291F" w:rsidRPr="00550804" w:rsidRDefault="00F7291F" w:rsidP="00F7291F">
      <w:pPr>
        <w:tabs>
          <w:tab w:val="left" w:pos="360"/>
          <w:tab w:val="left" w:pos="720"/>
          <w:tab w:val="left" w:pos="1080"/>
          <w:tab w:val="left" w:pos="7920"/>
        </w:tabs>
        <w:spacing w:after="120"/>
        <w:rPr>
          <w:rFonts w:ascii="Times New Roman" w:hAnsi="Times New Roman"/>
          <w:shadow w:val="0"/>
          <w:sz w:val="24"/>
          <w:szCs w:val="24"/>
          <w:u w:val="single"/>
        </w:rPr>
      </w:pPr>
      <w:proofErr w:type="gramStart"/>
      <w:r w:rsidRPr="00550804">
        <w:rPr>
          <w:rFonts w:ascii="Times New Roman" w:hAnsi="Times New Roman"/>
          <w:shadow w:val="0"/>
          <w:sz w:val="24"/>
          <w:szCs w:val="24"/>
          <w:u w:val="single"/>
        </w:rPr>
        <w:t>8.16.050  Prohibitions</w:t>
      </w:r>
      <w:proofErr w:type="gramEnd"/>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It is a violation of this chapter to own or maintain any public nuisance or community decay as follows:</w:t>
      </w:r>
    </w:p>
    <w:p w:rsidR="00F7291F" w:rsidRPr="006D71CB" w:rsidRDefault="00F7291F" w:rsidP="00F7291F">
      <w:pPr>
        <w:pStyle w:val="ListParagraph"/>
        <w:numPr>
          <w:ilvl w:val="0"/>
          <w:numId w:val="1"/>
        </w:numPr>
        <w:tabs>
          <w:tab w:val="left" w:pos="720"/>
          <w:tab w:val="left" w:pos="1080"/>
          <w:tab w:val="left" w:pos="7920"/>
        </w:tabs>
        <w:spacing w:after="120"/>
        <w:ind w:hanging="540"/>
        <w:rPr>
          <w:rFonts w:ascii="Times New Roman" w:hAnsi="Times New Roman"/>
          <w:shadow w:val="0"/>
          <w:sz w:val="24"/>
          <w:szCs w:val="24"/>
        </w:rPr>
      </w:pPr>
      <w:r>
        <w:rPr>
          <w:rFonts w:ascii="Times New Roman" w:hAnsi="Times New Roman"/>
          <w:shadow w:val="0"/>
          <w:sz w:val="24"/>
          <w:szCs w:val="24"/>
        </w:rPr>
        <w:t>B</w:t>
      </w:r>
      <w:r w:rsidRPr="006D71CB">
        <w:rPr>
          <w:rFonts w:ascii="Times New Roman" w:hAnsi="Times New Roman"/>
          <w:shadow w:val="0"/>
          <w:sz w:val="24"/>
          <w:szCs w:val="24"/>
        </w:rPr>
        <w:t>ricks, concrete blocks, waste wood, and similar material</w:t>
      </w:r>
      <w:r>
        <w:rPr>
          <w:rFonts w:ascii="Times New Roman" w:hAnsi="Times New Roman"/>
          <w:shadow w:val="0"/>
          <w:sz w:val="24"/>
          <w:szCs w:val="24"/>
        </w:rPr>
        <w:t xml:space="preserve"> must not be </w:t>
      </w:r>
      <w:r w:rsidRPr="006D71CB">
        <w:rPr>
          <w:rFonts w:ascii="Times New Roman" w:hAnsi="Times New Roman"/>
          <w:shadow w:val="0"/>
          <w:sz w:val="24"/>
          <w:szCs w:val="24"/>
        </w:rPr>
        <w:t>dump</w:t>
      </w:r>
      <w:r>
        <w:rPr>
          <w:rFonts w:ascii="Times New Roman" w:hAnsi="Times New Roman"/>
          <w:shadow w:val="0"/>
          <w:sz w:val="24"/>
          <w:szCs w:val="24"/>
        </w:rPr>
        <w:t>ed</w:t>
      </w:r>
      <w:r w:rsidRPr="006D71CB">
        <w:rPr>
          <w:rFonts w:ascii="Times New Roman" w:hAnsi="Times New Roman"/>
          <w:shadow w:val="0"/>
          <w:sz w:val="24"/>
          <w:szCs w:val="24"/>
        </w:rPr>
        <w:t>, pile</w:t>
      </w:r>
      <w:r>
        <w:rPr>
          <w:rFonts w:ascii="Times New Roman" w:hAnsi="Times New Roman"/>
          <w:shadow w:val="0"/>
          <w:sz w:val="24"/>
          <w:szCs w:val="24"/>
        </w:rPr>
        <w:t>d</w:t>
      </w:r>
      <w:r w:rsidRPr="006D71CB">
        <w:rPr>
          <w:rFonts w:ascii="Times New Roman" w:hAnsi="Times New Roman"/>
          <w:shadow w:val="0"/>
          <w:sz w:val="24"/>
          <w:szCs w:val="24"/>
        </w:rPr>
        <w:t>, or stack</w:t>
      </w:r>
      <w:r>
        <w:rPr>
          <w:rFonts w:ascii="Times New Roman" w:hAnsi="Times New Roman"/>
          <w:shadow w:val="0"/>
          <w:sz w:val="24"/>
          <w:szCs w:val="24"/>
        </w:rPr>
        <w:t>ed</w:t>
      </w:r>
      <w:r w:rsidRPr="006D71CB">
        <w:rPr>
          <w:rFonts w:ascii="Times New Roman" w:hAnsi="Times New Roman"/>
          <w:shadow w:val="0"/>
          <w:sz w:val="24"/>
          <w:szCs w:val="24"/>
        </w:rPr>
        <w:t xml:space="preserve"> in public view unless said material is stacked in neat piles and all waste material from the cleaning of such items, such as mortar, wood splinters, broken and unusable bricks, </w:t>
      </w:r>
      <w:r>
        <w:rPr>
          <w:rFonts w:ascii="Times New Roman" w:hAnsi="Times New Roman"/>
          <w:shadow w:val="0"/>
          <w:sz w:val="24"/>
          <w:szCs w:val="24"/>
        </w:rPr>
        <w:t xml:space="preserve">is </w:t>
      </w:r>
      <w:r w:rsidRPr="006D71CB">
        <w:rPr>
          <w:rFonts w:ascii="Times New Roman" w:hAnsi="Times New Roman"/>
          <w:shadow w:val="0"/>
          <w:sz w:val="24"/>
          <w:szCs w:val="24"/>
        </w:rPr>
        <w:t xml:space="preserve">removed to a licensed solid waste disposal facility or to some other approved location within </w:t>
      </w:r>
      <w:r>
        <w:rPr>
          <w:rFonts w:ascii="Times New Roman" w:hAnsi="Times New Roman"/>
          <w:shadow w:val="0"/>
          <w:sz w:val="24"/>
          <w:szCs w:val="24"/>
        </w:rPr>
        <w:t>fourteen</w:t>
      </w:r>
      <w:r w:rsidRPr="006D71CB">
        <w:rPr>
          <w:rFonts w:ascii="Times New Roman" w:hAnsi="Times New Roman"/>
          <w:shadow w:val="0"/>
          <w:sz w:val="24"/>
          <w:szCs w:val="24"/>
        </w:rPr>
        <w:t xml:space="preserve"> (</w:t>
      </w:r>
      <w:r>
        <w:rPr>
          <w:rFonts w:ascii="Times New Roman" w:hAnsi="Times New Roman"/>
          <w:shadow w:val="0"/>
          <w:sz w:val="24"/>
          <w:szCs w:val="24"/>
        </w:rPr>
        <w:t>14</w:t>
      </w:r>
      <w:r w:rsidRPr="006D71CB">
        <w:rPr>
          <w:rFonts w:ascii="Times New Roman" w:hAnsi="Times New Roman"/>
          <w:shadow w:val="0"/>
          <w:sz w:val="24"/>
          <w:szCs w:val="24"/>
        </w:rPr>
        <w:t>) days.</w:t>
      </w:r>
    </w:p>
    <w:p w:rsidR="00F7291F" w:rsidRPr="006D71CB" w:rsidRDefault="00F7291F" w:rsidP="00F7291F">
      <w:pPr>
        <w:pStyle w:val="ListParagraph"/>
        <w:numPr>
          <w:ilvl w:val="0"/>
          <w:numId w:val="1"/>
        </w:numPr>
        <w:tabs>
          <w:tab w:val="left" w:pos="720"/>
          <w:tab w:val="left" w:pos="1080"/>
          <w:tab w:val="left" w:pos="7920"/>
        </w:tabs>
        <w:spacing w:after="120"/>
        <w:ind w:hanging="540"/>
        <w:rPr>
          <w:rFonts w:ascii="Times New Roman" w:hAnsi="Times New Roman"/>
          <w:shadow w:val="0"/>
          <w:sz w:val="24"/>
          <w:szCs w:val="24"/>
        </w:rPr>
      </w:pPr>
      <w:r>
        <w:rPr>
          <w:rFonts w:ascii="Times New Roman" w:hAnsi="Times New Roman"/>
          <w:shadow w:val="0"/>
          <w:sz w:val="24"/>
          <w:szCs w:val="24"/>
        </w:rPr>
        <w:t>C</w:t>
      </w:r>
      <w:r w:rsidRPr="006D71CB">
        <w:rPr>
          <w:rFonts w:ascii="Times New Roman" w:hAnsi="Times New Roman"/>
          <w:shadow w:val="0"/>
          <w:sz w:val="24"/>
          <w:szCs w:val="24"/>
        </w:rPr>
        <w:t xml:space="preserve">ardboard boxes, broken packing boxes, paper, broken shipping pallets, rubble, debris, junk, refuse, dead animals or animal parts, or other similar items </w:t>
      </w:r>
      <w:r>
        <w:rPr>
          <w:rFonts w:ascii="Times New Roman" w:hAnsi="Times New Roman"/>
          <w:shadow w:val="0"/>
          <w:sz w:val="24"/>
          <w:szCs w:val="24"/>
        </w:rPr>
        <w:t xml:space="preserve">must not be </w:t>
      </w:r>
      <w:r w:rsidRPr="006D71CB">
        <w:rPr>
          <w:rFonts w:ascii="Times New Roman" w:hAnsi="Times New Roman"/>
          <w:shadow w:val="0"/>
          <w:sz w:val="24"/>
          <w:szCs w:val="24"/>
        </w:rPr>
        <w:t>store</w:t>
      </w:r>
      <w:r>
        <w:rPr>
          <w:rFonts w:ascii="Times New Roman" w:hAnsi="Times New Roman"/>
          <w:shadow w:val="0"/>
          <w:sz w:val="24"/>
          <w:szCs w:val="24"/>
        </w:rPr>
        <w:t>d</w:t>
      </w:r>
      <w:r w:rsidRPr="006D71CB">
        <w:rPr>
          <w:rFonts w:ascii="Times New Roman" w:hAnsi="Times New Roman"/>
          <w:shadow w:val="0"/>
          <w:sz w:val="24"/>
          <w:szCs w:val="24"/>
        </w:rPr>
        <w:t xml:space="preserve"> or </w:t>
      </w:r>
      <w:r>
        <w:rPr>
          <w:rFonts w:ascii="Times New Roman" w:hAnsi="Times New Roman"/>
          <w:shadow w:val="0"/>
          <w:sz w:val="24"/>
          <w:szCs w:val="24"/>
        </w:rPr>
        <w:t xml:space="preserve">accumulated </w:t>
      </w:r>
      <w:r w:rsidRPr="006D71CB">
        <w:rPr>
          <w:rFonts w:ascii="Times New Roman" w:hAnsi="Times New Roman"/>
          <w:shadow w:val="0"/>
          <w:sz w:val="24"/>
          <w:szCs w:val="24"/>
        </w:rPr>
        <w:t>in public view.</w:t>
      </w:r>
    </w:p>
    <w:p w:rsidR="00F7291F" w:rsidRPr="00C80955" w:rsidRDefault="00F7291F" w:rsidP="00F7291F">
      <w:pPr>
        <w:pStyle w:val="ListParagraph"/>
        <w:numPr>
          <w:ilvl w:val="0"/>
          <w:numId w:val="1"/>
        </w:numPr>
        <w:tabs>
          <w:tab w:val="left" w:pos="720"/>
          <w:tab w:val="left" w:pos="1080"/>
          <w:tab w:val="left" w:pos="7920"/>
        </w:tabs>
        <w:spacing w:after="120"/>
        <w:ind w:hanging="540"/>
        <w:rPr>
          <w:rFonts w:ascii="Times New Roman" w:hAnsi="Times New Roman"/>
          <w:shadow w:val="0"/>
          <w:sz w:val="24"/>
          <w:szCs w:val="24"/>
        </w:rPr>
      </w:pPr>
      <w:r>
        <w:rPr>
          <w:rFonts w:ascii="Times New Roman" w:hAnsi="Times New Roman"/>
          <w:shadow w:val="0"/>
          <w:sz w:val="24"/>
          <w:szCs w:val="24"/>
        </w:rPr>
        <w:t>D</w:t>
      </w:r>
      <w:r w:rsidRPr="006D71CB">
        <w:rPr>
          <w:rFonts w:ascii="Times New Roman" w:hAnsi="Times New Roman"/>
          <w:shadow w:val="0"/>
          <w:sz w:val="24"/>
          <w:szCs w:val="24"/>
        </w:rPr>
        <w:t xml:space="preserve">irt, demolition waste, including work waste, bricks, concrete, used road blacktop, or other similar materials </w:t>
      </w:r>
      <w:r>
        <w:rPr>
          <w:rFonts w:ascii="Times New Roman" w:hAnsi="Times New Roman"/>
          <w:shadow w:val="0"/>
          <w:sz w:val="24"/>
          <w:szCs w:val="24"/>
        </w:rPr>
        <w:t xml:space="preserve">must not be </w:t>
      </w:r>
      <w:r w:rsidRPr="006D71CB">
        <w:rPr>
          <w:rFonts w:ascii="Times New Roman" w:hAnsi="Times New Roman"/>
          <w:shadow w:val="0"/>
          <w:sz w:val="24"/>
          <w:szCs w:val="24"/>
        </w:rPr>
        <w:t>pile</w:t>
      </w:r>
      <w:r>
        <w:rPr>
          <w:rFonts w:ascii="Times New Roman" w:hAnsi="Times New Roman"/>
          <w:shadow w:val="0"/>
          <w:sz w:val="24"/>
          <w:szCs w:val="24"/>
        </w:rPr>
        <w:t>d</w:t>
      </w:r>
      <w:r w:rsidRPr="006D71CB">
        <w:rPr>
          <w:rFonts w:ascii="Times New Roman" w:hAnsi="Times New Roman"/>
          <w:shadow w:val="0"/>
          <w:sz w:val="24"/>
          <w:szCs w:val="24"/>
        </w:rPr>
        <w:t>, dump</w:t>
      </w:r>
      <w:r>
        <w:rPr>
          <w:rFonts w:ascii="Times New Roman" w:hAnsi="Times New Roman"/>
          <w:shadow w:val="0"/>
          <w:sz w:val="24"/>
          <w:szCs w:val="24"/>
        </w:rPr>
        <w:t>ed</w:t>
      </w:r>
      <w:r w:rsidRPr="006D71CB">
        <w:rPr>
          <w:rFonts w:ascii="Times New Roman" w:hAnsi="Times New Roman"/>
          <w:shadow w:val="0"/>
          <w:sz w:val="24"/>
          <w:szCs w:val="24"/>
        </w:rPr>
        <w:t>, or deposit</w:t>
      </w:r>
      <w:r>
        <w:rPr>
          <w:rFonts w:ascii="Times New Roman" w:hAnsi="Times New Roman"/>
          <w:shadow w:val="0"/>
          <w:sz w:val="24"/>
          <w:szCs w:val="24"/>
        </w:rPr>
        <w:t>ed</w:t>
      </w:r>
      <w:r w:rsidRPr="006D71CB">
        <w:rPr>
          <w:rFonts w:ascii="Times New Roman" w:hAnsi="Times New Roman"/>
          <w:shadow w:val="0"/>
          <w:sz w:val="24"/>
          <w:szCs w:val="24"/>
        </w:rPr>
        <w:t xml:space="preserve"> in public view unless such material is to be utilized for fill material to fill a land depression.  If such material is used as fill material it may contain only dirt, bricks, concrete, and/or used road blacktop, as allowed by local, state and federal regulations.  All such material must be completely covered with clean fill material </w:t>
      </w:r>
      <w:r>
        <w:rPr>
          <w:rFonts w:ascii="Times New Roman" w:hAnsi="Times New Roman"/>
          <w:shadow w:val="0"/>
          <w:sz w:val="24"/>
          <w:szCs w:val="24"/>
        </w:rPr>
        <w:t>within thirty</w:t>
      </w:r>
      <w:r w:rsidRPr="006D71CB">
        <w:rPr>
          <w:rFonts w:ascii="Times New Roman" w:hAnsi="Times New Roman"/>
          <w:shadow w:val="0"/>
          <w:sz w:val="24"/>
          <w:szCs w:val="24"/>
        </w:rPr>
        <w:t xml:space="preserve"> (</w:t>
      </w:r>
      <w:r>
        <w:rPr>
          <w:rFonts w:ascii="Times New Roman" w:hAnsi="Times New Roman"/>
          <w:shadow w:val="0"/>
          <w:sz w:val="24"/>
          <w:szCs w:val="24"/>
        </w:rPr>
        <w:t>30</w:t>
      </w:r>
      <w:r w:rsidRPr="006D71CB">
        <w:rPr>
          <w:rFonts w:ascii="Times New Roman" w:hAnsi="Times New Roman"/>
          <w:shadow w:val="0"/>
          <w:sz w:val="24"/>
          <w:szCs w:val="24"/>
        </w:rPr>
        <w:t>) days</w:t>
      </w:r>
      <w:r>
        <w:rPr>
          <w:rFonts w:ascii="Times New Roman" w:hAnsi="Times New Roman"/>
          <w:shadow w:val="0"/>
          <w:sz w:val="24"/>
          <w:szCs w:val="24"/>
        </w:rPr>
        <w:t>.</w:t>
      </w:r>
      <w:r w:rsidRPr="006D71CB">
        <w:rPr>
          <w:rFonts w:ascii="Times New Roman" w:hAnsi="Times New Roman"/>
          <w:shadow w:val="0"/>
          <w:sz w:val="24"/>
          <w:szCs w:val="24"/>
        </w:rPr>
        <w:t xml:space="preserve"> </w:t>
      </w:r>
      <w:r>
        <w:rPr>
          <w:rFonts w:ascii="Times New Roman" w:hAnsi="Times New Roman"/>
          <w:shadow w:val="0"/>
          <w:sz w:val="24"/>
          <w:szCs w:val="24"/>
        </w:rPr>
        <w:t>Iron, metal, machine parts, household appliances, barrels, component parts, or other salvage metal items must not be stored or accumulated in public view.</w:t>
      </w:r>
    </w:p>
    <w:p w:rsidR="00F7291F" w:rsidRPr="00C80955" w:rsidRDefault="00F7291F" w:rsidP="00F7291F">
      <w:pPr>
        <w:pStyle w:val="ListParagraph"/>
        <w:numPr>
          <w:ilvl w:val="0"/>
          <w:numId w:val="1"/>
        </w:numPr>
        <w:tabs>
          <w:tab w:val="left" w:pos="720"/>
          <w:tab w:val="left" w:pos="1080"/>
          <w:tab w:val="left" w:pos="7920"/>
        </w:tabs>
        <w:spacing w:after="120"/>
        <w:ind w:hanging="540"/>
        <w:rPr>
          <w:rFonts w:ascii="Times New Roman" w:hAnsi="Times New Roman"/>
          <w:shadow w:val="0"/>
          <w:sz w:val="24"/>
          <w:szCs w:val="24"/>
        </w:rPr>
      </w:pPr>
      <w:r>
        <w:rPr>
          <w:rFonts w:ascii="Times New Roman" w:hAnsi="Times New Roman"/>
          <w:shadow w:val="0"/>
          <w:sz w:val="24"/>
          <w:szCs w:val="24"/>
        </w:rPr>
        <w:t xml:space="preserve">Any other rubble, debris, grey water, sewage, junk, or refuse that, upon investigation, is deemed to be a “public nuisance” as defined in this chapter must not be accumulated or stored </w:t>
      </w:r>
    </w:p>
    <w:p w:rsidR="00822D2B" w:rsidRPr="00F7291F" w:rsidRDefault="00F7291F" w:rsidP="00F7291F">
      <w:pPr>
        <w:pStyle w:val="ListParagraph"/>
        <w:numPr>
          <w:ilvl w:val="0"/>
          <w:numId w:val="1"/>
        </w:numPr>
        <w:tabs>
          <w:tab w:val="left" w:pos="720"/>
          <w:tab w:val="left" w:pos="1080"/>
          <w:tab w:val="left" w:pos="7920"/>
        </w:tabs>
        <w:spacing w:after="120"/>
        <w:ind w:hanging="540"/>
        <w:rPr>
          <w:rFonts w:ascii="Times New Roman" w:hAnsi="Times New Roman"/>
          <w:shadow w:val="0"/>
          <w:sz w:val="24"/>
          <w:szCs w:val="24"/>
        </w:rPr>
      </w:pPr>
      <w:r>
        <w:rPr>
          <w:rFonts w:ascii="Times New Roman" w:hAnsi="Times New Roman"/>
          <w:shadow w:val="0"/>
          <w:sz w:val="24"/>
          <w:szCs w:val="24"/>
        </w:rPr>
        <w:t>Any person possessing one or more junk vehicles, regardless of ownership, must shield the vehicles from public view or remove the vehicles to a licensed motor vehicle wrecking facility or to a licensed motor vehicle graveyard, as defined by § 75-10-501, Montana Code Annotated.</w:t>
      </w:r>
    </w:p>
    <w:p w:rsidR="00F7291F" w:rsidRDefault="00F7291F" w:rsidP="00F7291F">
      <w:pPr>
        <w:pStyle w:val="ListParagraph"/>
        <w:numPr>
          <w:ilvl w:val="0"/>
          <w:numId w:val="1"/>
        </w:numPr>
        <w:tabs>
          <w:tab w:val="left" w:pos="720"/>
          <w:tab w:val="left" w:pos="1080"/>
          <w:tab w:val="left" w:pos="7920"/>
        </w:tabs>
        <w:spacing w:after="120"/>
        <w:ind w:hanging="540"/>
        <w:contextualSpacing w:val="0"/>
        <w:rPr>
          <w:rFonts w:ascii="Times New Roman" w:hAnsi="Times New Roman"/>
          <w:shadow w:val="0"/>
          <w:sz w:val="24"/>
          <w:szCs w:val="24"/>
        </w:rPr>
      </w:pPr>
      <w:r>
        <w:rPr>
          <w:rFonts w:ascii="Times New Roman" w:hAnsi="Times New Roman"/>
          <w:shadow w:val="0"/>
          <w:sz w:val="24"/>
          <w:szCs w:val="24"/>
        </w:rPr>
        <w:lastRenderedPageBreak/>
        <w:t>Abandoned or junk vehi</w:t>
      </w:r>
      <w:r w:rsidRPr="006D71CB">
        <w:rPr>
          <w:rFonts w:ascii="Times New Roman" w:hAnsi="Times New Roman"/>
          <w:shadow w:val="0"/>
          <w:sz w:val="24"/>
          <w:szCs w:val="24"/>
        </w:rPr>
        <w:t xml:space="preserve">cles </w:t>
      </w:r>
      <w:r>
        <w:rPr>
          <w:rFonts w:ascii="Times New Roman" w:hAnsi="Times New Roman"/>
          <w:shadow w:val="0"/>
          <w:sz w:val="24"/>
          <w:szCs w:val="24"/>
        </w:rPr>
        <w:t>are to be</w:t>
      </w:r>
      <w:r w:rsidRPr="006D71CB">
        <w:rPr>
          <w:rFonts w:ascii="Times New Roman" w:hAnsi="Times New Roman"/>
          <w:shadow w:val="0"/>
          <w:sz w:val="24"/>
          <w:szCs w:val="24"/>
        </w:rPr>
        <w:t xml:space="preserve"> handled pursuant to §</w:t>
      </w:r>
      <w:r>
        <w:rPr>
          <w:rFonts w:ascii="Times New Roman" w:hAnsi="Times New Roman"/>
          <w:shadow w:val="0"/>
          <w:sz w:val="24"/>
          <w:szCs w:val="24"/>
        </w:rPr>
        <w:t xml:space="preserve">8.16.040 and </w:t>
      </w:r>
      <w:r w:rsidRPr="006D71CB">
        <w:rPr>
          <w:rFonts w:ascii="Times New Roman" w:hAnsi="Times New Roman"/>
          <w:shadow w:val="0"/>
          <w:sz w:val="24"/>
          <w:szCs w:val="24"/>
        </w:rPr>
        <w:t>§</w:t>
      </w:r>
      <w:r>
        <w:rPr>
          <w:rFonts w:ascii="Times New Roman" w:hAnsi="Times New Roman"/>
          <w:shadow w:val="0"/>
          <w:sz w:val="24"/>
          <w:szCs w:val="24"/>
        </w:rPr>
        <w:t>8.16.070</w:t>
      </w:r>
      <w:r w:rsidRPr="006D71CB">
        <w:rPr>
          <w:rFonts w:ascii="Times New Roman" w:hAnsi="Times New Roman"/>
          <w:shadow w:val="0"/>
          <w:sz w:val="24"/>
          <w:szCs w:val="24"/>
        </w:rPr>
        <w:t xml:space="preserve"> of this code, an</w:t>
      </w:r>
      <w:r>
        <w:rPr>
          <w:rFonts w:ascii="Times New Roman" w:hAnsi="Times New Roman"/>
          <w:shadow w:val="0"/>
          <w:sz w:val="24"/>
          <w:szCs w:val="24"/>
        </w:rPr>
        <w:t>d abandoned/</w:t>
      </w:r>
      <w:r w:rsidRPr="006D71CB">
        <w:rPr>
          <w:rFonts w:ascii="Times New Roman" w:hAnsi="Times New Roman"/>
          <w:shadow w:val="0"/>
          <w:sz w:val="24"/>
          <w:szCs w:val="24"/>
        </w:rPr>
        <w:t xml:space="preserve">junk vehicles may be also handled pursuant to §75-10-501 </w:t>
      </w:r>
      <w:proofErr w:type="gramStart"/>
      <w:r w:rsidRPr="006D71CB">
        <w:rPr>
          <w:rFonts w:ascii="Times New Roman" w:hAnsi="Times New Roman"/>
          <w:i/>
          <w:shadow w:val="0"/>
          <w:sz w:val="24"/>
          <w:szCs w:val="24"/>
        </w:rPr>
        <w:t>et</w:t>
      </w:r>
      <w:proofErr w:type="gramEnd"/>
      <w:r w:rsidRPr="006D71CB">
        <w:rPr>
          <w:rFonts w:ascii="Times New Roman" w:hAnsi="Times New Roman"/>
          <w:i/>
          <w:shadow w:val="0"/>
          <w:sz w:val="24"/>
          <w:szCs w:val="24"/>
        </w:rPr>
        <w:t>. seq.</w:t>
      </w:r>
      <w:r w:rsidRPr="006D71CB">
        <w:rPr>
          <w:rFonts w:ascii="Times New Roman" w:hAnsi="Times New Roman"/>
          <w:shadow w:val="0"/>
          <w:sz w:val="24"/>
          <w:szCs w:val="24"/>
        </w:rPr>
        <w:t>, Montana Code Annotated.</w:t>
      </w:r>
    </w:p>
    <w:p w:rsidR="00F7291F" w:rsidRPr="0001529B" w:rsidRDefault="00F7291F" w:rsidP="00F7291F">
      <w:pPr>
        <w:tabs>
          <w:tab w:val="left" w:pos="720"/>
          <w:tab w:val="left" w:pos="1080"/>
          <w:tab w:val="left" w:pos="7920"/>
        </w:tabs>
        <w:spacing w:after="120"/>
        <w:rPr>
          <w:rFonts w:ascii="Times New Roman" w:hAnsi="Times New Roman"/>
          <w:shadow w:val="0"/>
          <w:sz w:val="24"/>
          <w:szCs w:val="24"/>
        </w:rPr>
      </w:pPr>
      <w:r w:rsidRPr="0001529B">
        <w:rPr>
          <w:rFonts w:ascii="Times New Roman" w:hAnsi="Times New Roman"/>
          <w:shadow w:val="0"/>
          <w:sz w:val="24"/>
          <w:szCs w:val="24"/>
        </w:rPr>
        <w:t xml:space="preserve">Enc </w:t>
      </w:r>
      <w:proofErr w:type="spellStart"/>
      <w:r w:rsidRPr="0001529B">
        <w:rPr>
          <w:rFonts w:ascii="Times New Roman" w:hAnsi="Times New Roman"/>
          <w:shadow w:val="0"/>
          <w:sz w:val="24"/>
          <w:szCs w:val="24"/>
        </w:rPr>
        <w:t>Ord</w:t>
      </w:r>
      <w:proofErr w:type="spellEnd"/>
      <w:r w:rsidRPr="0001529B">
        <w:rPr>
          <w:rFonts w:ascii="Times New Roman" w:hAnsi="Times New Roman"/>
          <w:shadow w:val="0"/>
          <w:sz w:val="24"/>
          <w:szCs w:val="24"/>
        </w:rPr>
        <w:t xml:space="preserve"> </w:t>
      </w:r>
      <w:proofErr w:type="gramStart"/>
      <w:r w:rsidRPr="00F7291F">
        <w:rPr>
          <w:rFonts w:ascii="Times New Roman" w:hAnsi="Times New Roman"/>
          <w:shadow w:val="0"/>
          <w:sz w:val="24"/>
          <w:szCs w:val="24"/>
        </w:rPr>
        <w:t>472  December</w:t>
      </w:r>
      <w:proofErr w:type="gramEnd"/>
      <w:r w:rsidRPr="00F7291F">
        <w:rPr>
          <w:rFonts w:ascii="Times New Roman" w:hAnsi="Times New Roman"/>
          <w:shadow w:val="0"/>
          <w:sz w:val="24"/>
          <w:szCs w:val="24"/>
        </w:rPr>
        <w:t xml:space="preserve"> 16,</w:t>
      </w:r>
      <w:r>
        <w:rPr>
          <w:rFonts w:ascii="Times New Roman" w:hAnsi="Times New Roman"/>
          <w:shadow w:val="0"/>
          <w:sz w:val="24"/>
          <w:szCs w:val="24"/>
        </w:rPr>
        <w:t xml:space="preserve"> </w:t>
      </w:r>
      <w:r w:rsidRPr="0001529B">
        <w:rPr>
          <w:rFonts w:ascii="Times New Roman" w:hAnsi="Times New Roman"/>
          <w:shadow w:val="0"/>
          <w:sz w:val="24"/>
          <w:szCs w:val="24"/>
        </w:rPr>
        <w:t>202</w:t>
      </w:r>
      <w:r>
        <w:rPr>
          <w:rFonts w:ascii="Times New Roman" w:hAnsi="Times New Roman"/>
          <w:shadow w:val="0"/>
          <w:sz w:val="24"/>
          <w:szCs w:val="24"/>
        </w:rPr>
        <w:t>2</w:t>
      </w:r>
    </w:p>
    <w:p w:rsidR="0026357E" w:rsidRDefault="0026357E" w:rsidP="00F7291F">
      <w:pPr>
        <w:tabs>
          <w:tab w:val="left" w:pos="360"/>
          <w:tab w:val="left" w:pos="720"/>
          <w:tab w:val="left" w:pos="1080"/>
          <w:tab w:val="left" w:pos="7920"/>
        </w:tabs>
        <w:spacing w:after="120"/>
        <w:rPr>
          <w:rFonts w:ascii="Times New Roman" w:hAnsi="Times New Roman"/>
          <w:shadow w:val="0"/>
          <w:sz w:val="24"/>
          <w:szCs w:val="24"/>
          <w:u w:val="single"/>
        </w:rPr>
      </w:pPr>
    </w:p>
    <w:p w:rsidR="00F7291F" w:rsidRPr="00550804" w:rsidRDefault="00F7291F" w:rsidP="00F7291F">
      <w:pPr>
        <w:tabs>
          <w:tab w:val="left" w:pos="360"/>
          <w:tab w:val="left" w:pos="720"/>
          <w:tab w:val="left" w:pos="1080"/>
          <w:tab w:val="left" w:pos="7920"/>
        </w:tabs>
        <w:spacing w:after="120"/>
        <w:rPr>
          <w:rFonts w:ascii="Times New Roman" w:hAnsi="Times New Roman"/>
          <w:shadow w:val="0"/>
          <w:sz w:val="24"/>
          <w:szCs w:val="24"/>
          <w:u w:val="single"/>
        </w:rPr>
      </w:pPr>
      <w:proofErr w:type="gramStart"/>
      <w:r w:rsidRPr="00550804">
        <w:rPr>
          <w:rFonts w:ascii="Times New Roman" w:hAnsi="Times New Roman"/>
          <w:shadow w:val="0"/>
          <w:sz w:val="24"/>
          <w:szCs w:val="24"/>
          <w:u w:val="single"/>
        </w:rPr>
        <w:t>8.16.060  Shielding</w:t>
      </w:r>
      <w:proofErr w:type="gramEnd"/>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The maintenance of material that would be considered a public nuisance is lawful under this chapter if such material is shielded from public view in accordance with the following standards:</w:t>
      </w:r>
    </w:p>
    <w:p w:rsidR="00F7291F" w:rsidRPr="0001529B" w:rsidRDefault="00F7291F" w:rsidP="00F7291F">
      <w:pPr>
        <w:pStyle w:val="ListParagraph"/>
        <w:numPr>
          <w:ilvl w:val="0"/>
          <w:numId w:val="2"/>
        </w:numPr>
        <w:tabs>
          <w:tab w:val="left" w:pos="720"/>
          <w:tab w:val="left" w:pos="1080"/>
          <w:tab w:val="left" w:pos="7920"/>
        </w:tabs>
        <w:spacing w:after="120"/>
        <w:ind w:left="734" w:hanging="547"/>
        <w:contextualSpacing w:val="0"/>
        <w:rPr>
          <w:rFonts w:ascii="Times New Roman" w:hAnsi="Times New Roman"/>
          <w:shadow w:val="0"/>
          <w:sz w:val="24"/>
          <w:szCs w:val="24"/>
        </w:rPr>
      </w:pPr>
      <w:r w:rsidRPr="0001529B">
        <w:rPr>
          <w:rFonts w:ascii="Times New Roman" w:hAnsi="Times New Roman"/>
          <w:shadow w:val="0"/>
          <w:sz w:val="24"/>
          <w:szCs w:val="24"/>
        </w:rPr>
        <w:t xml:space="preserve">Any shielding </w:t>
      </w:r>
      <w:r>
        <w:rPr>
          <w:rFonts w:ascii="Times New Roman" w:hAnsi="Times New Roman"/>
          <w:shadow w:val="0"/>
          <w:sz w:val="24"/>
          <w:szCs w:val="24"/>
        </w:rPr>
        <w:t>must</w:t>
      </w:r>
      <w:r w:rsidRPr="0001529B">
        <w:rPr>
          <w:rFonts w:ascii="Times New Roman" w:hAnsi="Times New Roman"/>
          <w:shadow w:val="0"/>
          <w:sz w:val="24"/>
          <w:szCs w:val="24"/>
        </w:rPr>
        <w:t xml:space="preserve"> conform to all local zoning, planning, building code, and protective covenant requirements applicable to the property and </w:t>
      </w:r>
      <w:r>
        <w:rPr>
          <w:rFonts w:ascii="Times New Roman" w:hAnsi="Times New Roman"/>
          <w:shadow w:val="0"/>
          <w:sz w:val="24"/>
          <w:szCs w:val="24"/>
        </w:rPr>
        <w:t>must</w:t>
      </w:r>
      <w:r w:rsidRPr="0001529B">
        <w:rPr>
          <w:rFonts w:ascii="Times New Roman" w:hAnsi="Times New Roman"/>
          <w:shadow w:val="0"/>
          <w:sz w:val="24"/>
          <w:szCs w:val="24"/>
        </w:rPr>
        <w:t xml:space="preserve"> be of sufficient height and density that none of the nuisance material on the premises is visible to public view.</w:t>
      </w:r>
    </w:p>
    <w:p w:rsidR="00F7291F" w:rsidRPr="0001529B" w:rsidRDefault="00F7291F" w:rsidP="00F7291F">
      <w:pPr>
        <w:pStyle w:val="ListParagraph"/>
        <w:numPr>
          <w:ilvl w:val="0"/>
          <w:numId w:val="2"/>
        </w:numPr>
        <w:tabs>
          <w:tab w:val="left" w:pos="720"/>
          <w:tab w:val="left" w:pos="1080"/>
          <w:tab w:val="left" w:pos="7920"/>
        </w:tabs>
        <w:spacing w:after="120"/>
        <w:ind w:left="734" w:hanging="547"/>
        <w:contextualSpacing w:val="0"/>
        <w:rPr>
          <w:rFonts w:ascii="Times New Roman" w:hAnsi="Times New Roman"/>
          <w:shadow w:val="0"/>
          <w:sz w:val="24"/>
          <w:szCs w:val="24"/>
        </w:rPr>
      </w:pPr>
      <w:r w:rsidRPr="0001529B">
        <w:rPr>
          <w:rFonts w:ascii="Times New Roman" w:hAnsi="Times New Roman"/>
          <w:shadow w:val="0"/>
          <w:sz w:val="24"/>
          <w:szCs w:val="24"/>
        </w:rPr>
        <w:t>Trees, hedges, and shrubs are preferred as shielding.</w:t>
      </w:r>
    </w:p>
    <w:p w:rsidR="00F7291F" w:rsidRPr="0001529B" w:rsidRDefault="00F7291F" w:rsidP="00F7291F">
      <w:pPr>
        <w:pStyle w:val="ListParagraph"/>
        <w:numPr>
          <w:ilvl w:val="0"/>
          <w:numId w:val="2"/>
        </w:numPr>
        <w:tabs>
          <w:tab w:val="left" w:pos="720"/>
          <w:tab w:val="left" w:pos="1080"/>
          <w:tab w:val="left" w:pos="7920"/>
        </w:tabs>
        <w:spacing w:after="120"/>
        <w:ind w:left="734" w:hanging="547"/>
        <w:contextualSpacing w:val="0"/>
        <w:rPr>
          <w:rFonts w:ascii="Times New Roman" w:hAnsi="Times New Roman"/>
          <w:shadow w:val="0"/>
          <w:sz w:val="24"/>
          <w:szCs w:val="24"/>
        </w:rPr>
      </w:pPr>
      <w:r w:rsidRPr="0001529B">
        <w:rPr>
          <w:rFonts w:ascii="Times New Roman" w:hAnsi="Times New Roman"/>
          <w:shadow w:val="0"/>
          <w:sz w:val="24"/>
          <w:szCs w:val="24"/>
        </w:rPr>
        <w:t xml:space="preserve">No more than one non-vegetative shielding material </w:t>
      </w:r>
      <w:r>
        <w:rPr>
          <w:rFonts w:ascii="Times New Roman" w:hAnsi="Times New Roman"/>
          <w:shadow w:val="0"/>
          <w:sz w:val="24"/>
          <w:szCs w:val="24"/>
        </w:rPr>
        <w:t>is to</w:t>
      </w:r>
      <w:r w:rsidRPr="0001529B">
        <w:rPr>
          <w:rFonts w:ascii="Times New Roman" w:hAnsi="Times New Roman"/>
          <w:shadow w:val="0"/>
          <w:sz w:val="24"/>
          <w:szCs w:val="24"/>
        </w:rPr>
        <w:t xml:space="preserve"> be used on any one side of a shielding barrier unless otherwise approved.</w:t>
      </w:r>
    </w:p>
    <w:p w:rsidR="00F7291F" w:rsidRPr="0001529B" w:rsidRDefault="00F7291F" w:rsidP="00F7291F">
      <w:pPr>
        <w:pStyle w:val="ListParagraph"/>
        <w:numPr>
          <w:ilvl w:val="0"/>
          <w:numId w:val="2"/>
        </w:numPr>
        <w:tabs>
          <w:tab w:val="left" w:pos="720"/>
          <w:tab w:val="left" w:pos="1080"/>
          <w:tab w:val="left" w:pos="7920"/>
        </w:tabs>
        <w:spacing w:after="120"/>
        <w:ind w:left="734" w:hanging="547"/>
        <w:contextualSpacing w:val="0"/>
        <w:rPr>
          <w:rFonts w:ascii="Times New Roman" w:hAnsi="Times New Roman"/>
          <w:shadow w:val="0"/>
          <w:sz w:val="24"/>
          <w:szCs w:val="24"/>
        </w:rPr>
      </w:pPr>
      <w:r w:rsidRPr="0001529B">
        <w:rPr>
          <w:rFonts w:ascii="Times New Roman" w:hAnsi="Times New Roman"/>
          <w:shadow w:val="0"/>
          <w:sz w:val="24"/>
          <w:szCs w:val="24"/>
        </w:rPr>
        <w:t>All materials must comply with all local, state, and federal regulations, including the City of Dillon fire code.</w:t>
      </w:r>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w:t>
      </w:r>
      <w:proofErr w:type="gramStart"/>
      <w:r w:rsidRPr="00F7291F">
        <w:rPr>
          <w:rFonts w:ascii="Times New Roman" w:hAnsi="Times New Roman"/>
          <w:shadow w:val="0"/>
          <w:sz w:val="24"/>
          <w:szCs w:val="24"/>
        </w:rPr>
        <w:t>472  December</w:t>
      </w:r>
      <w:proofErr w:type="gramEnd"/>
      <w:r w:rsidRPr="00F7291F">
        <w:rPr>
          <w:rFonts w:ascii="Times New Roman" w:hAnsi="Times New Roman"/>
          <w:shadow w:val="0"/>
          <w:sz w:val="24"/>
          <w:szCs w:val="24"/>
        </w:rPr>
        <w:t xml:space="preserve"> 16,</w:t>
      </w:r>
      <w:r>
        <w:rPr>
          <w:rFonts w:ascii="Times New Roman" w:hAnsi="Times New Roman"/>
          <w:shadow w:val="0"/>
          <w:sz w:val="24"/>
          <w:szCs w:val="24"/>
        </w:rPr>
        <w:t xml:space="preserve"> 2022</w:t>
      </w:r>
    </w:p>
    <w:p w:rsidR="0026357E" w:rsidRDefault="0026357E" w:rsidP="00F7291F">
      <w:pPr>
        <w:tabs>
          <w:tab w:val="left" w:pos="360"/>
          <w:tab w:val="left" w:pos="720"/>
          <w:tab w:val="left" w:pos="1080"/>
          <w:tab w:val="left" w:pos="7920"/>
        </w:tabs>
        <w:spacing w:after="120"/>
        <w:rPr>
          <w:rFonts w:ascii="Times New Roman" w:hAnsi="Times New Roman"/>
          <w:shadow w:val="0"/>
          <w:sz w:val="24"/>
          <w:szCs w:val="24"/>
          <w:u w:val="single"/>
        </w:rPr>
      </w:pPr>
    </w:p>
    <w:p w:rsidR="00F7291F" w:rsidRPr="00550804" w:rsidRDefault="00F7291F" w:rsidP="00F7291F">
      <w:pPr>
        <w:tabs>
          <w:tab w:val="left" w:pos="360"/>
          <w:tab w:val="left" w:pos="720"/>
          <w:tab w:val="left" w:pos="1080"/>
          <w:tab w:val="left" w:pos="7920"/>
        </w:tabs>
        <w:spacing w:after="120"/>
        <w:rPr>
          <w:rFonts w:ascii="Times New Roman" w:hAnsi="Times New Roman"/>
          <w:shadow w:val="0"/>
          <w:sz w:val="24"/>
          <w:szCs w:val="24"/>
          <w:u w:val="single"/>
        </w:rPr>
      </w:pPr>
      <w:proofErr w:type="gramStart"/>
      <w:r w:rsidRPr="00550804">
        <w:rPr>
          <w:rFonts w:ascii="Times New Roman" w:hAnsi="Times New Roman"/>
          <w:shadow w:val="0"/>
          <w:sz w:val="24"/>
          <w:szCs w:val="24"/>
          <w:u w:val="single"/>
        </w:rPr>
        <w:t>8.16.070  Abatement</w:t>
      </w:r>
      <w:proofErr w:type="gramEnd"/>
      <w:r w:rsidRPr="00550804">
        <w:rPr>
          <w:rFonts w:ascii="Times New Roman" w:hAnsi="Times New Roman"/>
          <w:shadow w:val="0"/>
          <w:sz w:val="24"/>
          <w:szCs w:val="24"/>
          <w:u w:val="single"/>
        </w:rPr>
        <w:t xml:space="preserve"> and Mitigation</w:t>
      </w:r>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The abatement or mitigation of conditions which constitute a public nuisance prohibited by this chapter must be accomplished under the provisions of this section.  Where an established use results in the storage of material otherwise prohibited in this chapter within public view due to an elevated public right-of-way or other circumstance beyond the control of the property owner, the condition must be mitigated in accordance with the provisions of this section.</w:t>
      </w:r>
    </w:p>
    <w:p w:rsidR="00F7291F" w:rsidRPr="00AF624E" w:rsidRDefault="00F7291F" w:rsidP="00F7291F">
      <w:pPr>
        <w:pStyle w:val="ListParagraph"/>
        <w:numPr>
          <w:ilvl w:val="0"/>
          <w:numId w:val="3"/>
        </w:numPr>
        <w:tabs>
          <w:tab w:val="left" w:pos="720"/>
          <w:tab w:val="left" w:pos="1080"/>
          <w:tab w:val="left" w:pos="7920"/>
        </w:tabs>
        <w:spacing w:after="120"/>
        <w:ind w:left="734" w:hanging="547"/>
        <w:contextualSpacing w:val="0"/>
        <w:rPr>
          <w:rFonts w:ascii="Times New Roman" w:hAnsi="Times New Roman"/>
          <w:shadow w:val="0"/>
          <w:sz w:val="24"/>
          <w:szCs w:val="24"/>
        </w:rPr>
      </w:pPr>
      <w:r w:rsidRPr="00AF624E">
        <w:rPr>
          <w:rFonts w:ascii="Times New Roman" w:hAnsi="Times New Roman"/>
          <w:b/>
          <w:shadow w:val="0"/>
          <w:sz w:val="24"/>
          <w:szCs w:val="24"/>
        </w:rPr>
        <w:t>Initiation:</w:t>
      </w:r>
      <w:r w:rsidRPr="00AF624E">
        <w:rPr>
          <w:rFonts w:ascii="Times New Roman" w:hAnsi="Times New Roman"/>
          <w:shadow w:val="0"/>
          <w:sz w:val="24"/>
          <w:szCs w:val="24"/>
        </w:rPr>
        <w:t xml:space="preserve"> Abatement or mitigation must be initiated by the City of Dillon.</w:t>
      </w:r>
    </w:p>
    <w:p w:rsidR="00F7291F" w:rsidRPr="00AF624E" w:rsidRDefault="00F7291F" w:rsidP="00F7291F">
      <w:pPr>
        <w:pStyle w:val="ListParagraph"/>
        <w:numPr>
          <w:ilvl w:val="0"/>
          <w:numId w:val="3"/>
        </w:numPr>
        <w:tabs>
          <w:tab w:val="left" w:pos="720"/>
          <w:tab w:val="left" w:pos="1080"/>
          <w:tab w:val="left" w:pos="7920"/>
        </w:tabs>
        <w:spacing w:after="120"/>
        <w:ind w:left="734" w:hanging="547"/>
        <w:contextualSpacing w:val="0"/>
        <w:rPr>
          <w:rFonts w:ascii="Times New Roman" w:hAnsi="Times New Roman"/>
          <w:shadow w:val="0"/>
          <w:sz w:val="24"/>
          <w:szCs w:val="24"/>
        </w:rPr>
      </w:pPr>
      <w:r w:rsidRPr="00AF624E">
        <w:rPr>
          <w:rFonts w:ascii="Times New Roman" w:hAnsi="Times New Roman"/>
          <w:b/>
          <w:shadow w:val="0"/>
          <w:sz w:val="24"/>
          <w:szCs w:val="24"/>
        </w:rPr>
        <w:t>Notice:</w:t>
      </w:r>
      <w:r w:rsidRPr="00AF624E">
        <w:rPr>
          <w:rFonts w:ascii="Times New Roman" w:hAnsi="Times New Roman"/>
          <w:shadow w:val="0"/>
          <w:sz w:val="24"/>
          <w:szCs w:val="24"/>
        </w:rPr>
        <w:t xml:space="preserve"> If it is determined that there is a violation of this chapter, the City of Dillon must notify the owner of the property of the violation, in writing and by personal service thereof or by certified mail, and order the abatement or mitigation of the violation or the submission of a plan for abatement or mitigation within </w:t>
      </w:r>
      <w:r>
        <w:rPr>
          <w:rFonts w:ascii="Times New Roman" w:hAnsi="Times New Roman"/>
          <w:shadow w:val="0"/>
          <w:sz w:val="24"/>
          <w:szCs w:val="24"/>
        </w:rPr>
        <w:t>fourteen</w:t>
      </w:r>
      <w:r w:rsidRPr="00AF624E">
        <w:rPr>
          <w:rFonts w:ascii="Times New Roman" w:hAnsi="Times New Roman"/>
          <w:shadow w:val="0"/>
          <w:sz w:val="24"/>
          <w:szCs w:val="24"/>
        </w:rPr>
        <w:t xml:space="preserve"> (</w:t>
      </w:r>
      <w:r>
        <w:rPr>
          <w:rFonts w:ascii="Times New Roman" w:hAnsi="Times New Roman"/>
          <w:shadow w:val="0"/>
          <w:sz w:val="24"/>
          <w:szCs w:val="24"/>
        </w:rPr>
        <w:t>14</w:t>
      </w:r>
      <w:r w:rsidRPr="00AF624E">
        <w:rPr>
          <w:rFonts w:ascii="Times New Roman" w:hAnsi="Times New Roman"/>
          <w:shadow w:val="0"/>
          <w:sz w:val="24"/>
          <w:szCs w:val="24"/>
        </w:rPr>
        <w:t>) days.  The notice of violation must:</w:t>
      </w:r>
    </w:p>
    <w:p w:rsidR="00F7291F" w:rsidRPr="00AF624E" w:rsidRDefault="00F7291F" w:rsidP="00F7291F">
      <w:pPr>
        <w:pStyle w:val="ListParagraph"/>
        <w:numPr>
          <w:ilvl w:val="1"/>
          <w:numId w:val="4"/>
        </w:numPr>
        <w:tabs>
          <w:tab w:val="left" w:pos="7920"/>
        </w:tabs>
        <w:spacing w:after="120"/>
        <w:ind w:hanging="720"/>
        <w:contextualSpacing w:val="0"/>
        <w:rPr>
          <w:rFonts w:ascii="Times New Roman" w:hAnsi="Times New Roman"/>
          <w:shadow w:val="0"/>
          <w:sz w:val="24"/>
          <w:szCs w:val="24"/>
        </w:rPr>
      </w:pPr>
      <w:r w:rsidRPr="00AF624E">
        <w:rPr>
          <w:rFonts w:ascii="Times New Roman" w:hAnsi="Times New Roman"/>
          <w:shadow w:val="0"/>
          <w:sz w:val="24"/>
          <w:szCs w:val="24"/>
        </w:rPr>
        <w:t>Include a statement specifically describing the violation;</w:t>
      </w:r>
    </w:p>
    <w:p w:rsidR="00F7291F" w:rsidRPr="00AF624E" w:rsidRDefault="00F7291F" w:rsidP="00F7291F">
      <w:pPr>
        <w:pStyle w:val="ListParagraph"/>
        <w:numPr>
          <w:ilvl w:val="1"/>
          <w:numId w:val="4"/>
        </w:numPr>
        <w:tabs>
          <w:tab w:val="left" w:pos="7920"/>
        </w:tabs>
        <w:spacing w:after="120"/>
        <w:ind w:hanging="720"/>
        <w:contextualSpacing w:val="0"/>
        <w:rPr>
          <w:rFonts w:ascii="Times New Roman" w:hAnsi="Times New Roman"/>
          <w:shadow w:val="0"/>
          <w:sz w:val="24"/>
          <w:szCs w:val="24"/>
        </w:rPr>
      </w:pPr>
      <w:r w:rsidRPr="00AF624E">
        <w:rPr>
          <w:rFonts w:ascii="Times New Roman" w:hAnsi="Times New Roman"/>
          <w:shadow w:val="0"/>
          <w:sz w:val="24"/>
          <w:szCs w:val="24"/>
        </w:rPr>
        <w:t>Specify that the owner</w:t>
      </w:r>
      <w:r>
        <w:rPr>
          <w:rFonts w:ascii="Times New Roman" w:hAnsi="Times New Roman"/>
          <w:shadow w:val="0"/>
          <w:sz w:val="24"/>
          <w:szCs w:val="24"/>
        </w:rPr>
        <w:t xml:space="preserve"> </w:t>
      </w:r>
      <w:r w:rsidRPr="00AF624E">
        <w:rPr>
          <w:rFonts w:ascii="Times New Roman" w:hAnsi="Times New Roman"/>
          <w:shadow w:val="0"/>
          <w:sz w:val="24"/>
          <w:szCs w:val="24"/>
        </w:rPr>
        <w:t xml:space="preserve">of the property has </w:t>
      </w:r>
      <w:r>
        <w:rPr>
          <w:rFonts w:ascii="Times New Roman" w:hAnsi="Times New Roman"/>
          <w:shadow w:val="0"/>
          <w:sz w:val="24"/>
          <w:szCs w:val="24"/>
        </w:rPr>
        <w:t>fourteen</w:t>
      </w:r>
      <w:r w:rsidRPr="00AF624E">
        <w:rPr>
          <w:rFonts w:ascii="Times New Roman" w:hAnsi="Times New Roman"/>
          <w:shadow w:val="0"/>
          <w:sz w:val="24"/>
          <w:szCs w:val="24"/>
        </w:rPr>
        <w:t xml:space="preserve"> (</w:t>
      </w:r>
      <w:r>
        <w:rPr>
          <w:rFonts w:ascii="Times New Roman" w:hAnsi="Times New Roman"/>
          <w:shadow w:val="0"/>
          <w:sz w:val="24"/>
          <w:szCs w:val="24"/>
        </w:rPr>
        <w:t>14</w:t>
      </w:r>
      <w:r w:rsidRPr="00AF624E">
        <w:rPr>
          <w:rFonts w:ascii="Times New Roman" w:hAnsi="Times New Roman"/>
          <w:shadow w:val="0"/>
          <w:sz w:val="24"/>
          <w:szCs w:val="24"/>
        </w:rPr>
        <w:t xml:space="preserve">) days from receipt of such notice to bring the property into compliance </w:t>
      </w:r>
      <w:r w:rsidRPr="00B1088C">
        <w:rPr>
          <w:rFonts w:ascii="Times New Roman" w:hAnsi="Times New Roman"/>
          <w:shadow w:val="0"/>
          <w:sz w:val="24"/>
          <w:szCs w:val="24"/>
          <w:u w:val="single"/>
        </w:rPr>
        <w:t>or</w:t>
      </w:r>
      <w:r w:rsidRPr="00AF624E">
        <w:rPr>
          <w:rFonts w:ascii="Times New Roman" w:hAnsi="Times New Roman"/>
          <w:shadow w:val="0"/>
          <w:sz w:val="24"/>
          <w:szCs w:val="24"/>
        </w:rPr>
        <w:t xml:space="preserve"> to submit a </w:t>
      </w:r>
      <w:r>
        <w:rPr>
          <w:rFonts w:ascii="Times New Roman" w:hAnsi="Times New Roman"/>
          <w:shadow w:val="0"/>
          <w:sz w:val="24"/>
          <w:szCs w:val="24"/>
        </w:rPr>
        <w:t xml:space="preserve">written </w:t>
      </w:r>
      <w:r w:rsidRPr="00AF624E">
        <w:rPr>
          <w:rFonts w:ascii="Times New Roman" w:hAnsi="Times New Roman"/>
          <w:shadow w:val="0"/>
          <w:sz w:val="24"/>
          <w:szCs w:val="24"/>
        </w:rPr>
        <w:t xml:space="preserve">plan to comply with this </w:t>
      </w:r>
      <w:r>
        <w:rPr>
          <w:rFonts w:ascii="Times New Roman" w:hAnsi="Times New Roman"/>
          <w:shadow w:val="0"/>
          <w:sz w:val="24"/>
          <w:szCs w:val="24"/>
        </w:rPr>
        <w:t>C</w:t>
      </w:r>
      <w:r w:rsidRPr="00AF624E">
        <w:rPr>
          <w:rFonts w:ascii="Times New Roman" w:hAnsi="Times New Roman"/>
          <w:shadow w:val="0"/>
          <w:sz w:val="24"/>
          <w:szCs w:val="24"/>
        </w:rPr>
        <w:t>hapter by means of removal, shielding, or mitigation of the conditions; and</w:t>
      </w:r>
    </w:p>
    <w:p w:rsidR="00F7291F" w:rsidRPr="00AF624E" w:rsidRDefault="00F7291F" w:rsidP="00F7291F">
      <w:pPr>
        <w:pStyle w:val="ListParagraph"/>
        <w:numPr>
          <w:ilvl w:val="1"/>
          <w:numId w:val="4"/>
        </w:numPr>
        <w:tabs>
          <w:tab w:val="left" w:pos="7920"/>
        </w:tabs>
        <w:spacing w:after="120"/>
        <w:ind w:hanging="720"/>
        <w:contextualSpacing w:val="0"/>
        <w:rPr>
          <w:rFonts w:ascii="Times New Roman" w:hAnsi="Times New Roman"/>
          <w:shadow w:val="0"/>
          <w:sz w:val="24"/>
          <w:szCs w:val="24"/>
        </w:rPr>
      </w:pPr>
      <w:r w:rsidRPr="00AF624E">
        <w:rPr>
          <w:rFonts w:ascii="Times New Roman" w:hAnsi="Times New Roman"/>
          <w:shadow w:val="0"/>
          <w:sz w:val="24"/>
          <w:szCs w:val="24"/>
        </w:rPr>
        <w:t xml:space="preserve">Advise the owner of the property that if the violation is not abated or mitigated, the </w:t>
      </w:r>
      <w:r>
        <w:rPr>
          <w:rFonts w:ascii="Times New Roman" w:hAnsi="Times New Roman"/>
          <w:shadow w:val="0"/>
          <w:sz w:val="24"/>
          <w:szCs w:val="24"/>
        </w:rPr>
        <w:t xml:space="preserve">Director of Operations, Dillon Police Department, or other designated city representative (each referred to herein as “City Representative”) </w:t>
      </w:r>
      <w:r w:rsidRPr="00AF624E">
        <w:rPr>
          <w:rFonts w:ascii="Times New Roman" w:hAnsi="Times New Roman"/>
          <w:shadow w:val="0"/>
          <w:sz w:val="24"/>
          <w:szCs w:val="24"/>
        </w:rPr>
        <w:t xml:space="preserve">may undertake </w:t>
      </w:r>
      <w:r>
        <w:rPr>
          <w:rFonts w:ascii="Times New Roman" w:hAnsi="Times New Roman"/>
          <w:shadow w:val="0"/>
          <w:sz w:val="24"/>
          <w:szCs w:val="24"/>
        </w:rPr>
        <w:lastRenderedPageBreak/>
        <w:t xml:space="preserve">further actions, including but not limited to, citation, </w:t>
      </w:r>
      <w:r w:rsidRPr="00AF624E">
        <w:rPr>
          <w:rFonts w:ascii="Times New Roman" w:hAnsi="Times New Roman"/>
          <w:shadow w:val="0"/>
          <w:sz w:val="24"/>
          <w:szCs w:val="24"/>
        </w:rPr>
        <w:t xml:space="preserve">abatement </w:t>
      </w:r>
      <w:r>
        <w:rPr>
          <w:rFonts w:ascii="Times New Roman" w:hAnsi="Times New Roman"/>
          <w:shadow w:val="0"/>
          <w:sz w:val="24"/>
          <w:szCs w:val="24"/>
        </w:rPr>
        <w:t>and/</w:t>
      </w:r>
      <w:r w:rsidRPr="00AF624E">
        <w:rPr>
          <w:rFonts w:ascii="Times New Roman" w:hAnsi="Times New Roman"/>
          <w:shadow w:val="0"/>
          <w:sz w:val="24"/>
          <w:szCs w:val="24"/>
        </w:rPr>
        <w:t xml:space="preserve">or mitigation and assess </w:t>
      </w:r>
      <w:r>
        <w:rPr>
          <w:rFonts w:ascii="Times New Roman" w:hAnsi="Times New Roman"/>
          <w:shadow w:val="0"/>
          <w:sz w:val="24"/>
          <w:szCs w:val="24"/>
        </w:rPr>
        <w:t>all related</w:t>
      </w:r>
      <w:r w:rsidRPr="00AF624E">
        <w:rPr>
          <w:rFonts w:ascii="Times New Roman" w:hAnsi="Times New Roman"/>
          <w:shadow w:val="0"/>
          <w:sz w:val="24"/>
          <w:szCs w:val="24"/>
        </w:rPr>
        <w:t xml:space="preserve"> costs thereof to the owner of the property.</w:t>
      </w:r>
    </w:p>
    <w:p w:rsidR="00F7291F" w:rsidRPr="00AF624E" w:rsidRDefault="00F7291F" w:rsidP="00F7291F">
      <w:pPr>
        <w:pStyle w:val="ListParagraph"/>
        <w:numPr>
          <w:ilvl w:val="0"/>
          <w:numId w:val="3"/>
        </w:numPr>
        <w:tabs>
          <w:tab w:val="left" w:pos="720"/>
          <w:tab w:val="left" w:pos="1080"/>
          <w:tab w:val="left" w:pos="7920"/>
        </w:tabs>
        <w:spacing w:after="120"/>
        <w:ind w:left="734" w:hanging="547"/>
        <w:contextualSpacing w:val="0"/>
        <w:rPr>
          <w:rFonts w:ascii="Times New Roman" w:hAnsi="Times New Roman"/>
          <w:shadow w:val="0"/>
          <w:sz w:val="24"/>
          <w:szCs w:val="24"/>
        </w:rPr>
      </w:pPr>
      <w:r w:rsidRPr="00AF624E">
        <w:rPr>
          <w:rFonts w:ascii="Times New Roman" w:hAnsi="Times New Roman"/>
          <w:b/>
          <w:shadow w:val="0"/>
          <w:sz w:val="24"/>
          <w:szCs w:val="24"/>
        </w:rPr>
        <w:t>Plan of Abatement Or Mitigation:</w:t>
      </w:r>
      <w:r w:rsidRPr="00AF624E">
        <w:rPr>
          <w:rFonts w:ascii="Times New Roman" w:hAnsi="Times New Roman"/>
          <w:shadow w:val="0"/>
          <w:sz w:val="24"/>
          <w:szCs w:val="24"/>
        </w:rPr>
        <w:t xml:space="preserve"> The owner of the property</w:t>
      </w:r>
      <w:r w:rsidRPr="00217EAE">
        <w:rPr>
          <w:rFonts w:ascii="Times New Roman" w:hAnsi="Times New Roman"/>
          <w:shadow w:val="0"/>
          <w:sz w:val="24"/>
          <w:szCs w:val="24"/>
        </w:rPr>
        <w:t xml:space="preserve"> </w:t>
      </w:r>
      <w:r w:rsidRPr="00AF624E">
        <w:rPr>
          <w:rFonts w:ascii="Times New Roman" w:hAnsi="Times New Roman"/>
          <w:shadow w:val="0"/>
          <w:sz w:val="24"/>
          <w:szCs w:val="24"/>
        </w:rPr>
        <w:t xml:space="preserve">may, </w:t>
      </w:r>
      <w:r>
        <w:rPr>
          <w:rFonts w:ascii="Times New Roman" w:hAnsi="Times New Roman"/>
          <w:shadow w:val="0"/>
          <w:sz w:val="24"/>
          <w:szCs w:val="24"/>
        </w:rPr>
        <w:t xml:space="preserve">within fourteen (14) days </w:t>
      </w:r>
      <w:r w:rsidRPr="00AF624E">
        <w:rPr>
          <w:rFonts w:ascii="Times New Roman" w:hAnsi="Times New Roman"/>
          <w:shadow w:val="0"/>
          <w:sz w:val="24"/>
          <w:szCs w:val="24"/>
        </w:rPr>
        <w:t>after receipt of a notice of violation, submit a plan of abatement or mitigation to the City of Dillon which must include:</w:t>
      </w:r>
    </w:p>
    <w:p w:rsidR="00F7291F" w:rsidRPr="00AF624E" w:rsidRDefault="00F7291F" w:rsidP="00F7291F">
      <w:pPr>
        <w:pStyle w:val="ListParagraph"/>
        <w:numPr>
          <w:ilvl w:val="1"/>
          <w:numId w:val="5"/>
        </w:numPr>
        <w:tabs>
          <w:tab w:val="left" w:pos="7920"/>
        </w:tabs>
        <w:spacing w:after="120"/>
        <w:ind w:hanging="720"/>
        <w:contextualSpacing w:val="0"/>
        <w:rPr>
          <w:rFonts w:ascii="Times New Roman" w:hAnsi="Times New Roman"/>
          <w:shadow w:val="0"/>
          <w:sz w:val="24"/>
          <w:szCs w:val="24"/>
        </w:rPr>
      </w:pPr>
      <w:r w:rsidRPr="00AF624E">
        <w:rPr>
          <w:rFonts w:ascii="Times New Roman" w:hAnsi="Times New Roman"/>
          <w:shadow w:val="0"/>
          <w:sz w:val="24"/>
          <w:szCs w:val="24"/>
        </w:rPr>
        <w:t>The type of abatement, shield, or mitigation to be undertaken;</w:t>
      </w:r>
    </w:p>
    <w:p w:rsidR="00F7291F" w:rsidRPr="00AF624E" w:rsidRDefault="00F7291F" w:rsidP="00F7291F">
      <w:pPr>
        <w:pStyle w:val="ListParagraph"/>
        <w:numPr>
          <w:ilvl w:val="1"/>
          <w:numId w:val="5"/>
        </w:numPr>
        <w:tabs>
          <w:tab w:val="left" w:pos="7920"/>
        </w:tabs>
        <w:spacing w:after="120"/>
        <w:ind w:hanging="720"/>
        <w:contextualSpacing w:val="0"/>
        <w:rPr>
          <w:rFonts w:ascii="Times New Roman" w:hAnsi="Times New Roman"/>
          <w:shadow w:val="0"/>
          <w:sz w:val="24"/>
          <w:szCs w:val="24"/>
        </w:rPr>
      </w:pPr>
      <w:r w:rsidRPr="00AF624E">
        <w:rPr>
          <w:rFonts w:ascii="Times New Roman" w:hAnsi="Times New Roman"/>
          <w:shadow w:val="0"/>
          <w:sz w:val="24"/>
          <w:szCs w:val="24"/>
        </w:rPr>
        <w:t>The date for commencement of action; and</w:t>
      </w:r>
    </w:p>
    <w:p w:rsidR="00F7291F" w:rsidRPr="00AF624E" w:rsidRDefault="00F7291F" w:rsidP="00F7291F">
      <w:pPr>
        <w:pStyle w:val="ListParagraph"/>
        <w:numPr>
          <w:ilvl w:val="1"/>
          <w:numId w:val="5"/>
        </w:numPr>
        <w:tabs>
          <w:tab w:val="left" w:pos="7920"/>
        </w:tabs>
        <w:spacing w:after="120"/>
        <w:ind w:hanging="720"/>
        <w:contextualSpacing w:val="0"/>
        <w:rPr>
          <w:rFonts w:ascii="Times New Roman" w:hAnsi="Times New Roman"/>
          <w:shadow w:val="0"/>
          <w:sz w:val="24"/>
          <w:szCs w:val="24"/>
        </w:rPr>
      </w:pPr>
      <w:r w:rsidRPr="00AF624E">
        <w:rPr>
          <w:rFonts w:ascii="Times New Roman" w:hAnsi="Times New Roman"/>
          <w:shadow w:val="0"/>
          <w:sz w:val="24"/>
          <w:szCs w:val="24"/>
        </w:rPr>
        <w:t>The date for completion of the abatement or mitigation</w:t>
      </w:r>
      <w:r>
        <w:rPr>
          <w:rFonts w:ascii="Times New Roman" w:hAnsi="Times New Roman"/>
          <w:shadow w:val="0"/>
          <w:sz w:val="24"/>
          <w:szCs w:val="24"/>
        </w:rPr>
        <w:t xml:space="preserve"> which shall not exceed a total of sixty (60) days from the commencement date</w:t>
      </w:r>
      <w:r w:rsidRPr="00AF624E">
        <w:rPr>
          <w:rFonts w:ascii="Times New Roman" w:hAnsi="Times New Roman"/>
          <w:shadow w:val="0"/>
          <w:sz w:val="24"/>
          <w:szCs w:val="24"/>
        </w:rPr>
        <w:t>.</w:t>
      </w:r>
    </w:p>
    <w:p w:rsidR="00F7291F" w:rsidRPr="00AF624E" w:rsidRDefault="00F7291F" w:rsidP="00F7291F">
      <w:pPr>
        <w:tabs>
          <w:tab w:val="left" w:pos="720"/>
          <w:tab w:val="left" w:pos="7920"/>
        </w:tabs>
        <w:spacing w:after="120"/>
        <w:ind w:left="720"/>
        <w:rPr>
          <w:rFonts w:ascii="Times New Roman" w:hAnsi="Times New Roman"/>
          <w:shadow w:val="0"/>
          <w:sz w:val="24"/>
          <w:szCs w:val="24"/>
        </w:rPr>
      </w:pPr>
      <w:r w:rsidRPr="00AF624E">
        <w:rPr>
          <w:rFonts w:ascii="Times New Roman" w:hAnsi="Times New Roman"/>
          <w:shadow w:val="0"/>
          <w:sz w:val="24"/>
          <w:szCs w:val="24"/>
        </w:rPr>
        <w:t>The City of Dillon may accept such a plan and defer further proceedings under this chapter pending abatement or mitigation</w:t>
      </w:r>
      <w:r>
        <w:rPr>
          <w:rFonts w:ascii="Times New Roman" w:hAnsi="Times New Roman"/>
          <w:shadow w:val="0"/>
          <w:sz w:val="24"/>
          <w:szCs w:val="24"/>
        </w:rPr>
        <w:t xml:space="preserve">. Additionally, the City of Dillon may reject said plan and allow for submission of an amended plan within seven (7) days of notice that the initial plan was rejected. Should the City Representative determine that the second plan fails to adequately address the nuisance, the owner of the property shall either: immediately abate and/or mitigate the nuisance to the satisfaction of the City Representative or be subject to the enforcement provisions of this </w:t>
      </w:r>
      <w:proofErr w:type="gramStart"/>
      <w:r>
        <w:rPr>
          <w:rFonts w:ascii="Times New Roman" w:hAnsi="Times New Roman"/>
          <w:shadow w:val="0"/>
          <w:sz w:val="24"/>
          <w:szCs w:val="24"/>
        </w:rPr>
        <w:t>Chapter.</w:t>
      </w:r>
      <w:proofErr w:type="gramEnd"/>
    </w:p>
    <w:p w:rsidR="00F7291F" w:rsidRPr="00AF624E" w:rsidRDefault="00F7291F" w:rsidP="00F7291F">
      <w:pPr>
        <w:pStyle w:val="ListParagraph"/>
        <w:numPr>
          <w:ilvl w:val="0"/>
          <w:numId w:val="3"/>
        </w:numPr>
        <w:tabs>
          <w:tab w:val="left" w:pos="720"/>
          <w:tab w:val="left" w:pos="1080"/>
          <w:tab w:val="left" w:pos="7920"/>
        </w:tabs>
        <w:spacing w:after="120"/>
        <w:ind w:left="734" w:hanging="547"/>
        <w:contextualSpacing w:val="0"/>
        <w:rPr>
          <w:rFonts w:ascii="Times New Roman" w:hAnsi="Times New Roman"/>
          <w:b/>
          <w:shadow w:val="0"/>
          <w:sz w:val="24"/>
          <w:szCs w:val="24"/>
        </w:rPr>
      </w:pPr>
      <w:r w:rsidRPr="00AF624E">
        <w:rPr>
          <w:rFonts w:ascii="Times New Roman" w:hAnsi="Times New Roman"/>
          <w:b/>
          <w:shadow w:val="0"/>
          <w:sz w:val="24"/>
          <w:szCs w:val="24"/>
        </w:rPr>
        <w:t>Enforcement:</w:t>
      </w:r>
    </w:p>
    <w:p w:rsidR="00F7291F" w:rsidRPr="00AF624E" w:rsidRDefault="00F7291F" w:rsidP="00F7291F">
      <w:pPr>
        <w:pStyle w:val="ListParagraph"/>
        <w:numPr>
          <w:ilvl w:val="1"/>
          <w:numId w:val="6"/>
        </w:numPr>
        <w:tabs>
          <w:tab w:val="left" w:pos="7920"/>
        </w:tabs>
        <w:spacing w:after="120"/>
        <w:ind w:hanging="720"/>
        <w:contextualSpacing w:val="0"/>
        <w:rPr>
          <w:rFonts w:ascii="Times New Roman" w:hAnsi="Times New Roman"/>
          <w:shadow w:val="0"/>
          <w:sz w:val="24"/>
          <w:szCs w:val="24"/>
        </w:rPr>
      </w:pPr>
      <w:r w:rsidRPr="00AF624E">
        <w:rPr>
          <w:rFonts w:ascii="Times New Roman" w:hAnsi="Times New Roman"/>
          <w:shadow w:val="0"/>
          <w:sz w:val="24"/>
          <w:szCs w:val="24"/>
        </w:rPr>
        <w:t xml:space="preserve">After </w:t>
      </w:r>
      <w:r>
        <w:rPr>
          <w:rFonts w:ascii="Times New Roman" w:hAnsi="Times New Roman"/>
          <w:shadow w:val="0"/>
          <w:sz w:val="24"/>
          <w:szCs w:val="24"/>
        </w:rPr>
        <w:t>thirty</w:t>
      </w:r>
      <w:r w:rsidRPr="00AF624E">
        <w:rPr>
          <w:rFonts w:ascii="Times New Roman" w:hAnsi="Times New Roman"/>
          <w:shadow w:val="0"/>
          <w:sz w:val="24"/>
          <w:szCs w:val="24"/>
        </w:rPr>
        <w:t xml:space="preserve"> (</w:t>
      </w:r>
      <w:r>
        <w:rPr>
          <w:rFonts w:ascii="Times New Roman" w:hAnsi="Times New Roman"/>
          <w:shadow w:val="0"/>
          <w:sz w:val="24"/>
          <w:szCs w:val="24"/>
        </w:rPr>
        <w:t>30</w:t>
      </w:r>
      <w:r w:rsidRPr="00AF624E">
        <w:rPr>
          <w:rFonts w:ascii="Times New Roman" w:hAnsi="Times New Roman"/>
          <w:shadow w:val="0"/>
          <w:sz w:val="24"/>
          <w:szCs w:val="24"/>
        </w:rPr>
        <w:t>) days</w:t>
      </w:r>
      <w:r>
        <w:rPr>
          <w:rFonts w:ascii="Times New Roman" w:hAnsi="Times New Roman"/>
          <w:shadow w:val="0"/>
          <w:sz w:val="24"/>
          <w:szCs w:val="24"/>
        </w:rPr>
        <w:t xml:space="preserve"> from a notice of violation</w:t>
      </w:r>
      <w:r w:rsidRPr="00AF624E">
        <w:rPr>
          <w:rFonts w:ascii="Times New Roman" w:hAnsi="Times New Roman"/>
          <w:shadow w:val="0"/>
          <w:sz w:val="24"/>
          <w:szCs w:val="24"/>
        </w:rPr>
        <w:t xml:space="preserve">, or the date agreed to by the property owner and the </w:t>
      </w:r>
      <w:r>
        <w:rPr>
          <w:rFonts w:ascii="Times New Roman" w:hAnsi="Times New Roman"/>
          <w:shadow w:val="0"/>
          <w:sz w:val="24"/>
          <w:szCs w:val="24"/>
        </w:rPr>
        <w:t>Director of Operations or City Representative</w:t>
      </w:r>
      <w:r w:rsidRPr="00AF624E">
        <w:rPr>
          <w:rFonts w:ascii="Times New Roman" w:hAnsi="Times New Roman"/>
          <w:shadow w:val="0"/>
          <w:sz w:val="24"/>
          <w:szCs w:val="24"/>
        </w:rPr>
        <w:t xml:space="preserve">, which may not exceed a total of </w:t>
      </w:r>
      <w:r>
        <w:rPr>
          <w:rFonts w:ascii="Times New Roman" w:hAnsi="Times New Roman"/>
          <w:shadow w:val="0"/>
          <w:sz w:val="24"/>
          <w:szCs w:val="24"/>
        </w:rPr>
        <w:t>sixty</w:t>
      </w:r>
      <w:r w:rsidRPr="00AF624E">
        <w:rPr>
          <w:rFonts w:ascii="Times New Roman" w:hAnsi="Times New Roman"/>
          <w:shadow w:val="0"/>
          <w:sz w:val="24"/>
          <w:szCs w:val="24"/>
        </w:rPr>
        <w:t xml:space="preserve"> (</w:t>
      </w:r>
      <w:r>
        <w:rPr>
          <w:rFonts w:ascii="Times New Roman" w:hAnsi="Times New Roman"/>
          <w:shadow w:val="0"/>
          <w:sz w:val="24"/>
          <w:szCs w:val="24"/>
        </w:rPr>
        <w:t>60)</w:t>
      </w:r>
      <w:r w:rsidRPr="00AF624E">
        <w:rPr>
          <w:rFonts w:ascii="Times New Roman" w:hAnsi="Times New Roman"/>
          <w:shadow w:val="0"/>
          <w:sz w:val="24"/>
          <w:szCs w:val="24"/>
        </w:rPr>
        <w:t xml:space="preserve"> days, the </w:t>
      </w:r>
      <w:r>
        <w:rPr>
          <w:rFonts w:ascii="Times New Roman" w:hAnsi="Times New Roman"/>
          <w:shadow w:val="0"/>
          <w:sz w:val="24"/>
          <w:szCs w:val="24"/>
        </w:rPr>
        <w:t xml:space="preserve">Director of Operations or designated City Representative </w:t>
      </w:r>
      <w:r w:rsidRPr="00AF624E">
        <w:rPr>
          <w:rFonts w:ascii="Times New Roman" w:hAnsi="Times New Roman"/>
          <w:shadow w:val="0"/>
          <w:sz w:val="24"/>
          <w:szCs w:val="24"/>
        </w:rPr>
        <w:t>must determine whether the violation has been abated</w:t>
      </w:r>
      <w:r>
        <w:rPr>
          <w:rFonts w:ascii="Times New Roman" w:hAnsi="Times New Roman"/>
          <w:shadow w:val="0"/>
          <w:sz w:val="24"/>
          <w:szCs w:val="24"/>
        </w:rPr>
        <w:t xml:space="preserve"> and provide notice of the same to the property owner</w:t>
      </w:r>
      <w:r w:rsidRPr="00AF624E">
        <w:rPr>
          <w:rFonts w:ascii="Times New Roman" w:hAnsi="Times New Roman"/>
          <w:shadow w:val="0"/>
          <w:sz w:val="24"/>
          <w:szCs w:val="24"/>
        </w:rPr>
        <w:t>.</w:t>
      </w:r>
    </w:p>
    <w:p w:rsidR="00F7291F" w:rsidRPr="00AF624E" w:rsidRDefault="00F7291F" w:rsidP="00F7291F">
      <w:pPr>
        <w:pStyle w:val="ListParagraph"/>
        <w:numPr>
          <w:ilvl w:val="1"/>
          <w:numId w:val="6"/>
        </w:numPr>
        <w:tabs>
          <w:tab w:val="left" w:pos="7920"/>
        </w:tabs>
        <w:spacing w:after="120"/>
        <w:ind w:hanging="720"/>
        <w:contextualSpacing w:val="0"/>
        <w:rPr>
          <w:rFonts w:ascii="Times New Roman" w:hAnsi="Times New Roman"/>
          <w:shadow w:val="0"/>
          <w:sz w:val="24"/>
          <w:szCs w:val="24"/>
        </w:rPr>
      </w:pPr>
      <w:r w:rsidRPr="00AF624E">
        <w:rPr>
          <w:rFonts w:ascii="Times New Roman" w:hAnsi="Times New Roman"/>
          <w:shadow w:val="0"/>
          <w:sz w:val="24"/>
          <w:szCs w:val="24"/>
        </w:rPr>
        <w:t xml:space="preserve">If the owner has not adequately addressed the violations within the time frame set forth in subsection DMC § 8.16.070(D)(1), the Director of Operations or </w:t>
      </w:r>
      <w:r>
        <w:rPr>
          <w:rFonts w:ascii="Times New Roman" w:hAnsi="Times New Roman"/>
          <w:shadow w:val="0"/>
          <w:sz w:val="24"/>
          <w:szCs w:val="24"/>
        </w:rPr>
        <w:t xml:space="preserve">designated City Representative </w:t>
      </w:r>
      <w:r w:rsidRPr="00AF624E">
        <w:rPr>
          <w:rFonts w:ascii="Times New Roman" w:hAnsi="Times New Roman"/>
          <w:shadow w:val="0"/>
          <w:sz w:val="24"/>
          <w:szCs w:val="24"/>
        </w:rPr>
        <w:t>may</w:t>
      </w:r>
      <w:r>
        <w:rPr>
          <w:rFonts w:ascii="Times New Roman" w:hAnsi="Times New Roman"/>
          <w:shadow w:val="0"/>
          <w:sz w:val="24"/>
          <w:szCs w:val="24"/>
        </w:rPr>
        <w:t xml:space="preserve"> at any time alert the Dillon Police Department for issuance of a citation under the provisions of this chapter and under Montana Code Annotated §45-8-111.</w:t>
      </w:r>
    </w:p>
    <w:p w:rsidR="00F7291F" w:rsidRDefault="00F7291F" w:rsidP="00F7291F">
      <w:pPr>
        <w:pStyle w:val="ListParagraph"/>
        <w:numPr>
          <w:ilvl w:val="1"/>
          <w:numId w:val="6"/>
        </w:numPr>
        <w:tabs>
          <w:tab w:val="left" w:pos="7920"/>
        </w:tabs>
        <w:spacing w:after="120"/>
        <w:ind w:hanging="720"/>
        <w:contextualSpacing w:val="0"/>
        <w:rPr>
          <w:rFonts w:ascii="Times New Roman" w:hAnsi="Times New Roman"/>
          <w:shadow w:val="0"/>
          <w:sz w:val="24"/>
          <w:szCs w:val="24"/>
        </w:rPr>
      </w:pPr>
      <w:r>
        <w:rPr>
          <w:rFonts w:ascii="Times New Roman" w:hAnsi="Times New Roman"/>
          <w:shadow w:val="0"/>
          <w:sz w:val="24"/>
          <w:szCs w:val="24"/>
        </w:rPr>
        <w:t>Upon a conviction in Dillon City Court, or any Court of proper jurisdiction, under this Chapter or under Montana Code Annotated §45-8-111, and the final adjudication of the matter (i.e., appeals to District Court, Entry of Judgment), the Director of Operations or designated City Representative shall initiate abatement of the nuisance.</w:t>
      </w:r>
    </w:p>
    <w:p w:rsidR="00F7291F" w:rsidRPr="00AF624E" w:rsidRDefault="00F7291F" w:rsidP="00F7291F">
      <w:pPr>
        <w:pStyle w:val="ListParagraph"/>
        <w:numPr>
          <w:ilvl w:val="1"/>
          <w:numId w:val="6"/>
        </w:numPr>
        <w:tabs>
          <w:tab w:val="left" w:pos="7920"/>
        </w:tabs>
        <w:spacing w:after="120"/>
        <w:ind w:hanging="720"/>
        <w:contextualSpacing w:val="0"/>
        <w:rPr>
          <w:rFonts w:ascii="Times New Roman" w:hAnsi="Times New Roman"/>
          <w:shadow w:val="0"/>
          <w:sz w:val="24"/>
          <w:szCs w:val="24"/>
        </w:rPr>
      </w:pPr>
      <w:r w:rsidRPr="00AF624E">
        <w:rPr>
          <w:rFonts w:ascii="Times New Roman" w:hAnsi="Times New Roman"/>
          <w:shadow w:val="0"/>
          <w:sz w:val="24"/>
          <w:szCs w:val="24"/>
        </w:rPr>
        <w:t xml:space="preserve">The </w:t>
      </w:r>
      <w:r>
        <w:rPr>
          <w:rFonts w:ascii="Times New Roman" w:hAnsi="Times New Roman"/>
          <w:shadow w:val="0"/>
          <w:sz w:val="24"/>
          <w:szCs w:val="24"/>
        </w:rPr>
        <w:t xml:space="preserve">Director of Operations or designated City Representative </w:t>
      </w:r>
      <w:r w:rsidRPr="00AF624E">
        <w:rPr>
          <w:rFonts w:ascii="Times New Roman" w:hAnsi="Times New Roman"/>
          <w:shadow w:val="0"/>
          <w:sz w:val="24"/>
          <w:szCs w:val="24"/>
        </w:rPr>
        <w:t>must record the name of the property owner, the legal description, and street address of the lot(s), the exact dates and costs of all abatement action done in accordance with this section including, but not limited to, the costs of private contractors hired for such purpose and administrative costs.</w:t>
      </w:r>
    </w:p>
    <w:p w:rsidR="00F7291F" w:rsidRPr="00AF624E" w:rsidRDefault="00F7291F" w:rsidP="00F7291F">
      <w:pPr>
        <w:pStyle w:val="ListParagraph"/>
        <w:numPr>
          <w:ilvl w:val="1"/>
          <w:numId w:val="6"/>
        </w:numPr>
        <w:tabs>
          <w:tab w:val="left" w:pos="7920"/>
        </w:tabs>
        <w:spacing w:after="120"/>
        <w:ind w:hanging="720"/>
        <w:contextualSpacing w:val="0"/>
        <w:rPr>
          <w:rFonts w:ascii="Times New Roman" w:hAnsi="Times New Roman"/>
          <w:shadow w:val="0"/>
          <w:sz w:val="24"/>
          <w:szCs w:val="24"/>
        </w:rPr>
      </w:pPr>
      <w:r w:rsidRPr="00AF624E">
        <w:rPr>
          <w:rFonts w:ascii="Times New Roman" w:hAnsi="Times New Roman"/>
          <w:shadow w:val="0"/>
          <w:sz w:val="24"/>
          <w:szCs w:val="24"/>
        </w:rPr>
        <w:t xml:space="preserve">Each person who fails to abate the violations as required herein and thus requires the City to perform the abatement work in accordance with this section must be liable to the City for the cost of such abatement work plus a civil penalty of up to </w:t>
      </w:r>
      <w:r>
        <w:rPr>
          <w:rFonts w:ascii="Times New Roman" w:hAnsi="Times New Roman"/>
          <w:shadow w:val="0"/>
          <w:sz w:val="24"/>
          <w:szCs w:val="24"/>
        </w:rPr>
        <w:t>five</w:t>
      </w:r>
      <w:r w:rsidRPr="00AF624E">
        <w:rPr>
          <w:rFonts w:ascii="Times New Roman" w:hAnsi="Times New Roman"/>
          <w:shadow w:val="0"/>
          <w:sz w:val="24"/>
          <w:szCs w:val="24"/>
        </w:rPr>
        <w:t xml:space="preserve"> hundred (</w:t>
      </w:r>
      <w:r>
        <w:rPr>
          <w:rFonts w:ascii="Times New Roman" w:hAnsi="Times New Roman"/>
          <w:shadow w:val="0"/>
          <w:sz w:val="24"/>
          <w:szCs w:val="24"/>
        </w:rPr>
        <w:t>500</w:t>
      </w:r>
      <w:r w:rsidRPr="00AF624E">
        <w:rPr>
          <w:rFonts w:ascii="Times New Roman" w:hAnsi="Times New Roman"/>
          <w:shadow w:val="0"/>
          <w:sz w:val="24"/>
          <w:szCs w:val="24"/>
        </w:rPr>
        <w:t xml:space="preserve">) dollars or </w:t>
      </w:r>
      <w:r>
        <w:rPr>
          <w:rFonts w:ascii="Times New Roman" w:hAnsi="Times New Roman"/>
          <w:shadow w:val="0"/>
          <w:sz w:val="24"/>
          <w:szCs w:val="24"/>
        </w:rPr>
        <w:t>ten</w:t>
      </w:r>
      <w:r w:rsidRPr="00AF624E">
        <w:rPr>
          <w:rFonts w:ascii="Times New Roman" w:hAnsi="Times New Roman"/>
          <w:shadow w:val="0"/>
          <w:sz w:val="24"/>
          <w:szCs w:val="24"/>
        </w:rPr>
        <w:t xml:space="preserve"> (</w:t>
      </w:r>
      <w:r>
        <w:rPr>
          <w:rFonts w:ascii="Times New Roman" w:hAnsi="Times New Roman"/>
          <w:shadow w:val="0"/>
          <w:sz w:val="24"/>
          <w:szCs w:val="24"/>
        </w:rPr>
        <w:t>10</w:t>
      </w:r>
      <w:r w:rsidRPr="00AF624E">
        <w:rPr>
          <w:rFonts w:ascii="Times New Roman" w:hAnsi="Times New Roman"/>
          <w:shadow w:val="0"/>
          <w:sz w:val="24"/>
          <w:szCs w:val="24"/>
        </w:rPr>
        <w:t>) percent of such costs, whichever is greater.</w:t>
      </w:r>
    </w:p>
    <w:p w:rsidR="00F7291F" w:rsidRPr="00AF624E" w:rsidRDefault="00F7291F" w:rsidP="00F7291F">
      <w:pPr>
        <w:pStyle w:val="ListParagraph"/>
        <w:numPr>
          <w:ilvl w:val="1"/>
          <w:numId w:val="6"/>
        </w:numPr>
        <w:tabs>
          <w:tab w:val="left" w:pos="7920"/>
        </w:tabs>
        <w:spacing w:after="120"/>
        <w:ind w:hanging="720"/>
        <w:contextualSpacing w:val="0"/>
        <w:rPr>
          <w:rFonts w:ascii="Times New Roman" w:hAnsi="Times New Roman"/>
          <w:shadow w:val="0"/>
          <w:sz w:val="24"/>
          <w:szCs w:val="24"/>
        </w:rPr>
      </w:pPr>
      <w:r w:rsidRPr="00AF624E">
        <w:rPr>
          <w:rFonts w:ascii="Times New Roman" w:hAnsi="Times New Roman"/>
          <w:shadow w:val="0"/>
          <w:sz w:val="24"/>
          <w:szCs w:val="24"/>
        </w:rPr>
        <w:lastRenderedPageBreak/>
        <w:t xml:space="preserve">The City of Dillon must give the property owner(s) written notice of the amount owed to the City as soon as practicable following the completion of the abatement </w:t>
      </w:r>
      <w:r>
        <w:rPr>
          <w:rFonts w:ascii="Times New Roman" w:hAnsi="Times New Roman"/>
          <w:shadow w:val="0"/>
          <w:sz w:val="24"/>
          <w:szCs w:val="24"/>
        </w:rPr>
        <w:t>proceedings</w:t>
      </w:r>
      <w:r w:rsidRPr="00AF624E">
        <w:rPr>
          <w:rFonts w:ascii="Times New Roman" w:hAnsi="Times New Roman"/>
          <w:shadow w:val="0"/>
          <w:sz w:val="24"/>
          <w:szCs w:val="24"/>
        </w:rPr>
        <w:t>.  The payment of such amount may be enforced through suit for collection or by levying an assessment on the property or both.</w:t>
      </w:r>
    </w:p>
    <w:p w:rsidR="00F7291F" w:rsidRPr="00AF624E" w:rsidRDefault="00F7291F" w:rsidP="00F7291F">
      <w:pPr>
        <w:pStyle w:val="ListParagraph"/>
        <w:numPr>
          <w:ilvl w:val="1"/>
          <w:numId w:val="6"/>
        </w:numPr>
        <w:tabs>
          <w:tab w:val="left" w:pos="7920"/>
        </w:tabs>
        <w:spacing w:after="120"/>
        <w:ind w:hanging="720"/>
        <w:contextualSpacing w:val="0"/>
        <w:rPr>
          <w:rFonts w:ascii="Times New Roman" w:hAnsi="Times New Roman"/>
          <w:shadow w:val="0"/>
          <w:sz w:val="24"/>
          <w:szCs w:val="24"/>
        </w:rPr>
      </w:pPr>
      <w:r w:rsidRPr="00AF624E">
        <w:rPr>
          <w:rFonts w:ascii="Times New Roman" w:hAnsi="Times New Roman"/>
          <w:shadow w:val="0"/>
          <w:sz w:val="24"/>
          <w:szCs w:val="24"/>
        </w:rPr>
        <w:t xml:space="preserve">In the event of assessment, the City Council must annually adopt a resolution levying an assessment and tax against each lot or parcel of land ordered </w:t>
      </w:r>
      <w:r>
        <w:rPr>
          <w:rFonts w:ascii="Times New Roman" w:hAnsi="Times New Roman"/>
          <w:shadow w:val="0"/>
          <w:sz w:val="24"/>
          <w:szCs w:val="24"/>
        </w:rPr>
        <w:t>abated</w:t>
      </w:r>
      <w:r w:rsidRPr="00AF624E">
        <w:rPr>
          <w:rFonts w:ascii="Times New Roman" w:hAnsi="Times New Roman"/>
          <w:shadow w:val="0"/>
          <w:sz w:val="24"/>
          <w:szCs w:val="24"/>
        </w:rPr>
        <w:t xml:space="preserve"> by the City of Dillon in accordance with the provisions of this chapter.  All assessments levied </w:t>
      </w:r>
      <w:r>
        <w:rPr>
          <w:rFonts w:ascii="Times New Roman" w:hAnsi="Times New Roman"/>
          <w:shadow w:val="0"/>
          <w:sz w:val="24"/>
          <w:szCs w:val="24"/>
        </w:rPr>
        <w:t>are to</w:t>
      </w:r>
      <w:r w:rsidRPr="00AF624E">
        <w:rPr>
          <w:rFonts w:ascii="Times New Roman" w:hAnsi="Times New Roman"/>
          <w:shadow w:val="0"/>
          <w:sz w:val="24"/>
          <w:szCs w:val="24"/>
        </w:rPr>
        <w:t xml:space="preserve"> be charged simple interest at the rate of ten (10) percent per year from the date the abatement work is performed until the assessment is fully paid and satisfied.</w:t>
      </w:r>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w:t>
      </w:r>
      <w:proofErr w:type="gramStart"/>
      <w:r w:rsidR="0026357E" w:rsidRPr="00F7291F">
        <w:rPr>
          <w:rFonts w:ascii="Times New Roman" w:hAnsi="Times New Roman"/>
          <w:shadow w:val="0"/>
          <w:sz w:val="24"/>
          <w:szCs w:val="24"/>
        </w:rPr>
        <w:t>472  December</w:t>
      </w:r>
      <w:proofErr w:type="gramEnd"/>
      <w:r w:rsidR="0026357E" w:rsidRPr="00F7291F">
        <w:rPr>
          <w:rFonts w:ascii="Times New Roman" w:hAnsi="Times New Roman"/>
          <w:shadow w:val="0"/>
          <w:sz w:val="24"/>
          <w:szCs w:val="24"/>
        </w:rPr>
        <w:t xml:space="preserve"> 16,</w:t>
      </w:r>
      <w:r w:rsidR="0026357E">
        <w:rPr>
          <w:rFonts w:ascii="Times New Roman" w:hAnsi="Times New Roman"/>
          <w:shadow w:val="0"/>
          <w:sz w:val="24"/>
          <w:szCs w:val="24"/>
        </w:rPr>
        <w:t xml:space="preserve"> </w:t>
      </w:r>
      <w:r>
        <w:rPr>
          <w:rFonts w:ascii="Times New Roman" w:hAnsi="Times New Roman"/>
          <w:shadow w:val="0"/>
          <w:sz w:val="24"/>
          <w:szCs w:val="24"/>
        </w:rPr>
        <w:t>2022</w:t>
      </w:r>
    </w:p>
    <w:p w:rsidR="0026357E" w:rsidRDefault="0026357E" w:rsidP="00F7291F">
      <w:pPr>
        <w:tabs>
          <w:tab w:val="left" w:pos="360"/>
          <w:tab w:val="left" w:pos="720"/>
          <w:tab w:val="left" w:pos="1080"/>
          <w:tab w:val="left" w:pos="7920"/>
        </w:tabs>
        <w:spacing w:after="120"/>
        <w:rPr>
          <w:rFonts w:ascii="Times New Roman" w:hAnsi="Times New Roman"/>
          <w:shadow w:val="0"/>
          <w:sz w:val="24"/>
          <w:szCs w:val="24"/>
          <w:u w:val="single"/>
        </w:rPr>
      </w:pPr>
    </w:p>
    <w:p w:rsidR="00F7291F" w:rsidRPr="00550804" w:rsidRDefault="00F7291F" w:rsidP="00F7291F">
      <w:pPr>
        <w:tabs>
          <w:tab w:val="left" w:pos="360"/>
          <w:tab w:val="left" w:pos="720"/>
          <w:tab w:val="left" w:pos="1080"/>
          <w:tab w:val="left" w:pos="7920"/>
        </w:tabs>
        <w:spacing w:after="120"/>
        <w:rPr>
          <w:rFonts w:ascii="Times New Roman" w:hAnsi="Times New Roman"/>
          <w:shadow w:val="0"/>
          <w:sz w:val="24"/>
          <w:szCs w:val="24"/>
          <w:u w:val="single"/>
        </w:rPr>
      </w:pPr>
      <w:proofErr w:type="gramStart"/>
      <w:r w:rsidRPr="00550804">
        <w:rPr>
          <w:rFonts w:ascii="Times New Roman" w:hAnsi="Times New Roman"/>
          <w:shadow w:val="0"/>
          <w:sz w:val="24"/>
          <w:szCs w:val="24"/>
          <w:u w:val="single"/>
        </w:rPr>
        <w:t>8.16.080  Appeal</w:t>
      </w:r>
      <w:proofErr w:type="gramEnd"/>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An owner, manager, or lessee of the property assessed in accordance with DMC § 8.16.070 of this chapter has the right to appeal the assessment to the City Council.  Property owners wishing to appeal the assessment must submit their appeal to the Director of Operations or designated City Representative within thirty (30) days of the date of the first notice required in DMC § 8.16.070(D)(6) of this chapter for the assessment to be considered by the City Council at a regular meeting.  This provision does not apply to any proceeding that may be initiated in City Court against an owner, manager, or lessee of the property.</w:t>
      </w:r>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w:t>
      </w:r>
      <w:proofErr w:type="gramStart"/>
      <w:r w:rsidR="0026357E" w:rsidRPr="00F7291F">
        <w:rPr>
          <w:rFonts w:ascii="Times New Roman" w:hAnsi="Times New Roman"/>
          <w:shadow w:val="0"/>
          <w:sz w:val="24"/>
          <w:szCs w:val="24"/>
        </w:rPr>
        <w:t>472  December</w:t>
      </w:r>
      <w:proofErr w:type="gramEnd"/>
      <w:r w:rsidR="0026357E" w:rsidRPr="00F7291F">
        <w:rPr>
          <w:rFonts w:ascii="Times New Roman" w:hAnsi="Times New Roman"/>
          <w:shadow w:val="0"/>
          <w:sz w:val="24"/>
          <w:szCs w:val="24"/>
        </w:rPr>
        <w:t xml:space="preserve"> 16,</w:t>
      </w:r>
      <w:r w:rsidR="0026357E">
        <w:rPr>
          <w:rFonts w:ascii="Times New Roman" w:hAnsi="Times New Roman"/>
          <w:shadow w:val="0"/>
          <w:sz w:val="24"/>
          <w:szCs w:val="24"/>
        </w:rPr>
        <w:t xml:space="preserve"> </w:t>
      </w:r>
      <w:r>
        <w:rPr>
          <w:rFonts w:ascii="Times New Roman" w:hAnsi="Times New Roman"/>
          <w:shadow w:val="0"/>
          <w:sz w:val="24"/>
          <w:szCs w:val="24"/>
        </w:rPr>
        <w:t>2022</w:t>
      </w:r>
    </w:p>
    <w:p w:rsidR="0026357E" w:rsidRDefault="0026357E" w:rsidP="00F7291F">
      <w:pPr>
        <w:tabs>
          <w:tab w:val="left" w:pos="360"/>
          <w:tab w:val="left" w:pos="720"/>
          <w:tab w:val="left" w:pos="1080"/>
          <w:tab w:val="left" w:pos="7920"/>
        </w:tabs>
        <w:spacing w:after="120"/>
        <w:rPr>
          <w:rFonts w:ascii="Times New Roman" w:hAnsi="Times New Roman"/>
          <w:shadow w:val="0"/>
          <w:sz w:val="24"/>
          <w:szCs w:val="24"/>
          <w:u w:val="single"/>
        </w:rPr>
      </w:pPr>
    </w:p>
    <w:p w:rsidR="00F7291F" w:rsidRPr="00550804" w:rsidRDefault="00F7291F" w:rsidP="00F7291F">
      <w:pPr>
        <w:tabs>
          <w:tab w:val="left" w:pos="360"/>
          <w:tab w:val="left" w:pos="720"/>
          <w:tab w:val="left" w:pos="1080"/>
          <w:tab w:val="left" w:pos="7920"/>
        </w:tabs>
        <w:spacing w:after="120"/>
        <w:rPr>
          <w:rFonts w:ascii="Times New Roman" w:hAnsi="Times New Roman"/>
          <w:shadow w:val="0"/>
          <w:sz w:val="24"/>
          <w:szCs w:val="24"/>
          <w:u w:val="single"/>
        </w:rPr>
      </w:pPr>
      <w:proofErr w:type="gramStart"/>
      <w:r w:rsidRPr="00550804">
        <w:rPr>
          <w:rFonts w:ascii="Times New Roman" w:hAnsi="Times New Roman"/>
          <w:shadow w:val="0"/>
          <w:sz w:val="24"/>
          <w:szCs w:val="24"/>
          <w:u w:val="single"/>
        </w:rPr>
        <w:t>8.16.090  Jurisdiction</w:t>
      </w:r>
      <w:proofErr w:type="gramEnd"/>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This chapter applies to property within the city limits of Dillon, Montana.</w:t>
      </w:r>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w:t>
      </w:r>
      <w:proofErr w:type="gramStart"/>
      <w:r w:rsidR="0026357E" w:rsidRPr="00F7291F">
        <w:rPr>
          <w:rFonts w:ascii="Times New Roman" w:hAnsi="Times New Roman"/>
          <w:shadow w:val="0"/>
          <w:sz w:val="24"/>
          <w:szCs w:val="24"/>
        </w:rPr>
        <w:t>472  December</w:t>
      </w:r>
      <w:proofErr w:type="gramEnd"/>
      <w:r w:rsidR="0026357E" w:rsidRPr="00F7291F">
        <w:rPr>
          <w:rFonts w:ascii="Times New Roman" w:hAnsi="Times New Roman"/>
          <w:shadow w:val="0"/>
          <w:sz w:val="24"/>
          <w:szCs w:val="24"/>
        </w:rPr>
        <w:t xml:space="preserve"> 16,</w:t>
      </w:r>
      <w:r w:rsidR="0026357E">
        <w:rPr>
          <w:rFonts w:ascii="Times New Roman" w:hAnsi="Times New Roman"/>
          <w:shadow w:val="0"/>
          <w:sz w:val="24"/>
          <w:szCs w:val="24"/>
        </w:rPr>
        <w:t xml:space="preserve"> </w:t>
      </w:r>
      <w:r>
        <w:rPr>
          <w:rFonts w:ascii="Times New Roman" w:hAnsi="Times New Roman"/>
          <w:shadow w:val="0"/>
          <w:sz w:val="24"/>
          <w:szCs w:val="24"/>
        </w:rPr>
        <w:t>2022</w:t>
      </w:r>
    </w:p>
    <w:p w:rsidR="0026357E" w:rsidRDefault="0026357E" w:rsidP="00F7291F">
      <w:pPr>
        <w:tabs>
          <w:tab w:val="left" w:pos="360"/>
          <w:tab w:val="left" w:pos="720"/>
          <w:tab w:val="left" w:pos="1080"/>
          <w:tab w:val="left" w:pos="7920"/>
        </w:tabs>
        <w:spacing w:after="120"/>
        <w:rPr>
          <w:rFonts w:ascii="Times New Roman" w:hAnsi="Times New Roman"/>
          <w:shadow w:val="0"/>
          <w:sz w:val="24"/>
          <w:szCs w:val="24"/>
          <w:u w:val="single"/>
        </w:rPr>
      </w:pPr>
    </w:p>
    <w:p w:rsidR="00F7291F" w:rsidRPr="00550804" w:rsidRDefault="00F7291F" w:rsidP="00F7291F">
      <w:pPr>
        <w:tabs>
          <w:tab w:val="left" w:pos="360"/>
          <w:tab w:val="left" w:pos="720"/>
          <w:tab w:val="left" w:pos="1080"/>
          <w:tab w:val="left" w:pos="7920"/>
        </w:tabs>
        <w:spacing w:after="120"/>
        <w:rPr>
          <w:rFonts w:ascii="Times New Roman" w:hAnsi="Times New Roman"/>
          <w:shadow w:val="0"/>
          <w:sz w:val="24"/>
          <w:szCs w:val="24"/>
          <w:u w:val="single"/>
        </w:rPr>
      </w:pPr>
      <w:proofErr w:type="gramStart"/>
      <w:r w:rsidRPr="00550804">
        <w:rPr>
          <w:rFonts w:ascii="Times New Roman" w:hAnsi="Times New Roman"/>
          <w:shadow w:val="0"/>
          <w:sz w:val="24"/>
          <w:szCs w:val="24"/>
          <w:u w:val="single"/>
        </w:rPr>
        <w:t>8.16.100  Penalty</w:t>
      </w:r>
      <w:proofErr w:type="gramEnd"/>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Any person who violates any provision of this chapter is subject to the penalties set forth in this Title for a civil violation.  Each day such violation is committed or permitted to continue constitutes a separate offense and may be punishable as such.</w:t>
      </w:r>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w:t>
      </w:r>
      <w:proofErr w:type="gramStart"/>
      <w:r w:rsidR="0026357E" w:rsidRPr="00F7291F">
        <w:rPr>
          <w:rFonts w:ascii="Times New Roman" w:hAnsi="Times New Roman"/>
          <w:shadow w:val="0"/>
          <w:sz w:val="24"/>
          <w:szCs w:val="24"/>
        </w:rPr>
        <w:t>472  December</w:t>
      </w:r>
      <w:proofErr w:type="gramEnd"/>
      <w:r w:rsidR="0026357E" w:rsidRPr="00F7291F">
        <w:rPr>
          <w:rFonts w:ascii="Times New Roman" w:hAnsi="Times New Roman"/>
          <w:shadow w:val="0"/>
          <w:sz w:val="24"/>
          <w:szCs w:val="24"/>
        </w:rPr>
        <w:t xml:space="preserve"> 16,</w:t>
      </w:r>
      <w:r w:rsidR="0026357E">
        <w:rPr>
          <w:rFonts w:ascii="Times New Roman" w:hAnsi="Times New Roman"/>
          <w:shadow w:val="0"/>
          <w:sz w:val="24"/>
          <w:szCs w:val="24"/>
        </w:rPr>
        <w:t xml:space="preserve"> </w:t>
      </w:r>
      <w:r>
        <w:rPr>
          <w:rFonts w:ascii="Times New Roman" w:hAnsi="Times New Roman"/>
          <w:shadow w:val="0"/>
          <w:sz w:val="24"/>
          <w:szCs w:val="24"/>
        </w:rPr>
        <w:t>2022</w:t>
      </w:r>
    </w:p>
    <w:p w:rsidR="0026357E" w:rsidRDefault="0026357E" w:rsidP="00F7291F">
      <w:pPr>
        <w:tabs>
          <w:tab w:val="left" w:pos="360"/>
          <w:tab w:val="left" w:pos="720"/>
          <w:tab w:val="left" w:pos="1080"/>
          <w:tab w:val="left" w:pos="7920"/>
        </w:tabs>
        <w:spacing w:after="120"/>
        <w:rPr>
          <w:rFonts w:ascii="Times New Roman" w:hAnsi="Times New Roman"/>
          <w:shadow w:val="0"/>
          <w:sz w:val="24"/>
          <w:szCs w:val="24"/>
          <w:u w:val="single"/>
        </w:rPr>
      </w:pPr>
    </w:p>
    <w:p w:rsidR="00F7291F" w:rsidRPr="00550804" w:rsidRDefault="00F7291F" w:rsidP="00F7291F">
      <w:pPr>
        <w:tabs>
          <w:tab w:val="left" w:pos="360"/>
          <w:tab w:val="left" w:pos="720"/>
          <w:tab w:val="left" w:pos="1080"/>
          <w:tab w:val="left" w:pos="7920"/>
        </w:tabs>
        <w:spacing w:after="120"/>
        <w:rPr>
          <w:rFonts w:ascii="Times New Roman" w:hAnsi="Times New Roman"/>
          <w:shadow w:val="0"/>
          <w:sz w:val="24"/>
          <w:szCs w:val="24"/>
          <w:u w:val="single"/>
        </w:rPr>
      </w:pPr>
      <w:proofErr w:type="gramStart"/>
      <w:r w:rsidRPr="00550804">
        <w:rPr>
          <w:rFonts w:ascii="Times New Roman" w:hAnsi="Times New Roman"/>
          <w:shadow w:val="0"/>
          <w:sz w:val="24"/>
          <w:szCs w:val="24"/>
          <w:u w:val="single"/>
        </w:rPr>
        <w:t>8.16.110  Compatibility</w:t>
      </w:r>
      <w:proofErr w:type="gramEnd"/>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Nothing in this chapter or in MCA § 7-5-2110 may be construed to abrogate or affect the provisions of any lawful ordinance, regulation, regulation, or resolution that is more restrictive than the provisions of this chapter or MCA § 7-5-2110.</w:t>
      </w:r>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w:t>
      </w:r>
      <w:proofErr w:type="gramStart"/>
      <w:r w:rsidR="0026357E" w:rsidRPr="00F7291F">
        <w:rPr>
          <w:rFonts w:ascii="Times New Roman" w:hAnsi="Times New Roman"/>
          <w:shadow w:val="0"/>
          <w:sz w:val="24"/>
          <w:szCs w:val="24"/>
        </w:rPr>
        <w:t>472  December</w:t>
      </w:r>
      <w:proofErr w:type="gramEnd"/>
      <w:r w:rsidR="0026357E" w:rsidRPr="00F7291F">
        <w:rPr>
          <w:rFonts w:ascii="Times New Roman" w:hAnsi="Times New Roman"/>
          <w:shadow w:val="0"/>
          <w:sz w:val="24"/>
          <w:szCs w:val="24"/>
        </w:rPr>
        <w:t xml:space="preserve"> 16,</w:t>
      </w:r>
      <w:r w:rsidR="0026357E">
        <w:rPr>
          <w:rFonts w:ascii="Times New Roman" w:hAnsi="Times New Roman"/>
          <w:shadow w:val="0"/>
          <w:sz w:val="24"/>
          <w:szCs w:val="24"/>
        </w:rPr>
        <w:t xml:space="preserve"> </w:t>
      </w:r>
      <w:r>
        <w:rPr>
          <w:rFonts w:ascii="Times New Roman" w:hAnsi="Times New Roman"/>
          <w:shadow w:val="0"/>
          <w:sz w:val="24"/>
          <w:szCs w:val="24"/>
        </w:rPr>
        <w:t>2022</w:t>
      </w:r>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p>
    <w:p w:rsidR="00F7291F" w:rsidRDefault="00F7291F" w:rsidP="00F7291F">
      <w:pPr>
        <w:tabs>
          <w:tab w:val="left" w:pos="360"/>
          <w:tab w:val="left" w:pos="720"/>
          <w:tab w:val="left" w:pos="1080"/>
          <w:tab w:val="left" w:pos="7920"/>
        </w:tabs>
        <w:spacing w:after="120"/>
        <w:rPr>
          <w:rFonts w:ascii="Times New Roman" w:hAnsi="Times New Roman"/>
          <w:shadow w:val="0"/>
          <w:sz w:val="24"/>
          <w:szCs w:val="24"/>
        </w:rPr>
      </w:pPr>
    </w:p>
    <w:p w:rsidR="00094844" w:rsidRPr="00A541A5" w:rsidRDefault="00A541A5" w:rsidP="00A541A5">
      <w:pPr>
        <w:tabs>
          <w:tab w:val="left" w:pos="360"/>
          <w:tab w:val="left" w:pos="720"/>
          <w:tab w:val="left" w:pos="1080"/>
          <w:tab w:val="left" w:pos="7920"/>
        </w:tabs>
        <w:jc w:val="center"/>
        <w:rPr>
          <w:rFonts w:ascii="Times New Roman" w:hAnsi="Times New Roman"/>
          <w:sz w:val="24"/>
          <w:szCs w:val="24"/>
        </w:rPr>
      </w:pPr>
      <w:r w:rsidRPr="00A541A5">
        <w:rPr>
          <w:rFonts w:ascii="Times New Roman" w:hAnsi="Times New Roman"/>
          <w:sz w:val="24"/>
          <w:szCs w:val="24"/>
        </w:rPr>
        <w:t>THIS PAGE INTENTIONALLY BLANK</w:t>
      </w:r>
    </w:p>
    <w:sectPr w:rsidR="00094844" w:rsidRPr="00A541A5" w:rsidSect="00A541A5">
      <w:headerReference w:type="default" r:id="rId8"/>
      <w:footerReference w:type="default" r:id="rId9"/>
      <w:pgSz w:w="12240" w:h="15840" w:code="1"/>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91F" w:rsidRDefault="00F7291F" w:rsidP="00822D2B">
      <w:r>
        <w:separator/>
      </w:r>
    </w:p>
  </w:endnote>
  <w:endnote w:type="continuationSeparator" w:id="0">
    <w:p w:rsidR="00F7291F" w:rsidRDefault="00F7291F" w:rsidP="00822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91F" w:rsidRPr="001C42D2" w:rsidRDefault="00F7291F" w:rsidP="00822D2B">
    <w:pPr>
      <w:tabs>
        <w:tab w:val="left" w:pos="360"/>
        <w:tab w:val="left" w:pos="720"/>
        <w:tab w:val="left" w:pos="1080"/>
        <w:tab w:val="left" w:pos="7920"/>
      </w:tabs>
      <w:jc w:val="center"/>
      <w:rPr>
        <w:rFonts w:ascii="Times New Roman" w:hAnsi="Times New Roman"/>
        <w:shadow w:val="0"/>
        <w:sz w:val="24"/>
        <w:szCs w:val="24"/>
      </w:rPr>
    </w:pPr>
    <w:r>
      <w:rPr>
        <w:rFonts w:ascii="Times New Roman" w:hAnsi="Times New Roman"/>
        <w:shadow w:val="0"/>
        <w:sz w:val="24"/>
        <w:szCs w:val="24"/>
      </w:rPr>
      <w:t xml:space="preserve">Chapter </w:t>
    </w:r>
    <w:r w:rsidRPr="001C42D2">
      <w:rPr>
        <w:rFonts w:ascii="Times New Roman" w:hAnsi="Times New Roman"/>
        <w:shadow w:val="0"/>
        <w:sz w:val="24"/>
        <w:szCs w:val="24"/>
      </w:rPr>
      <w:t>8.1</w:t>
    </w:r>
    <w:r>
      <w:rPr>
        <w:rFonts w:ascii="Times New Roman" w:hAnsi="Times New Roman"/>
        <w:shadow w:val="0"/>
        <w:sz w:val="24"/>
        <w:szCs w:val="24"/>
      </w:rPr>
      <w:t>6</w:t>
    </w:r>
    <w:r w:rsidRPr="001C42D2">
      <w:rPr>
        <w:rFonts w:ascii="Times New Roman" w:hAnsi="Times New Roman"/>
        <w:shadow w:val="0"/>
        <w:sz w:val="24"/>
        <w:szCs w:val="24"/>
      </w:rPr>
      <w:t xml:space="preserve"> </w:t>
    </w:r>
    <w:r>
      <w:rPr>
        <w:rFonts w:ascii="Times New Roman" w:hAnsi="Times New Roman"/>
        <w:shadow w:val="0"/>
        <w:sz w:val="24"/>
        <w:szCs w:val="24"/>
      </w:rPr>
      <w:t>Public Nuisances</w:t>
    </w:r>
  </w:p>
  <w:p w:rsidR="00F7291F" w:rsidRPr="00436B47" w:rsidRDefault="00F7291F" w:rsidP="00EB0DCD">
    <w:pPr>
      <w:suppressAutoHyphens/>
      <w:jc w:val="center"/>
      <w:rPr>
        <w:rFonts w:ascii="Times New Roman" w:hAnsi="Times New Roman"/>
        <w:shadow w:val="0"/>
        <w:sz w:val="24"/>
        <w:szCs w:val="24"/>
      </w:rPr>
    </w:pPr>
    <w:r>
      <w:rPr>
        <w:shadow w:val="0"/>
        <w:sz w:val="24"/>
        <w:szCs w:val="24"/>
      </w:rPr>
      <w:t xml:space="preserve">Page </w:t>
    </w:r>
    <w:r w:rsidRPr="007E0691">
      <w:rPr>
        <w:shadow w:val="0"/>
        <w:sz w:val="24"/>
        <w:szCs w:val="24"/>
      </w:rPr>
      <w:fldChar w:fldCharType="begin"/>
    </w:r>
    <w:r w:rsidRPr="007E0691">
      <w:rPr>
        <w:shadow w:val="0"/>
        <w:sz w:val="24"/>
        <w:szCs w:val="24"/>
      </w:rPr>
      <w:instrText xml:space="preserve"> PAGE   \* MERGEFORMAT </w:instrText>
    </w:r>
    <w:r w:rsidRPr="007E0691">
      <w:rPr>
        <w:shadow w:val="0"/>
        <w:sz w:val="24"/>
        <w:szCs w:val="24"/>
      </w:rPr>
      <w:fldChar w:fldCharType="separate"/>
    </w:r>
    <w:r w:rsidR="0026357E">
      <w:rPr>
        <w:shadow w:val="0"/>
        <w:noProof/>
        <w:sz w:val="24"/>
        <w:szCs w:val="24"/>
      </w:rPr>
      <w:t>6</w:t>
    </w:r>
    <w:r w:rsidRPr="007E0691">
      <w:rPr>
        <w:shadow w:val="0"/>
        <w:sz w:val="24"/>
        <w:szCs w:val="24"/>
      </w:rPr>
      <w:fldChar w:fldCharType="end"/>
    </w:r>
  </w:p>
  <w:p w:rsidR="00F7291F" w:rsidRDefault="00F72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91F" w:rsidRDefault="00F7291F" w:rsidP="00822D2B">
      <w:r>
        <w:separator/>
      </w:r>
    </w:p>
  </w:footnote>
  <w:footnote w:type="continuationSeparator" w:id="0">
    <w:p w:rsidR="00F7291F" w:rsidRDefault="00F7291F" w:rsidP="00822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91F" w:rsidRDefault="00F7291F" w:rsidP="00EB0DCD">
    <w:pPr>
      <w:pStyle w:val="Header"/>
      <w:jc w:val="center"/>
    </w:pPr>
    <w:r w:rsidRPr="00582686">
      <w:rPr>
        <w:rFonts w:ascii="Times New Roman" w:hAnsi="Times New Roman"/>
        <w:b/>
        <w:shadow w:val="0"/>
        <w:sz w:val="24"/>
        <w:szCs w:val="24"/>
      </w:rPr>
      <w:t>Title 8 Health and Safety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77DB2"/>
    <w:multiLevelType w:val="hybridMultilevel"/>
    <w:tmpl w:val="CCD0E0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223B0"/>
    <w:multiLevelType w:val="hybridMultilevel"/>
    <w:tmpl w:val="C29A0F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B5F59"/>
    <w:multiLevelType w:val="hybridMultilevel"/>
    <w:tmpl w:val="677EDA5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E4660"/>
    <w:multiLevelType w:val="hybridMultilevel"/>
    <w:tmpl w:val="2B968D3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41A50"/>
    <w:multiLevelType w:val="hybridMultilevel"/>
    <w:tmpl w:val="379A6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2258B2"/>
    <w:multiLevelType w:val="hybridMultilevel"/>
    <w:tmpl w:val="BA827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7657"/>
    <w:rsid w:val="00035818"/>
    <w:rsid w:val="00073C21"/>
    <w:rsid w:val="00094844"/>
    <w:rsid w:val="000E1EA2"/>
    <w:rsid w:val="000F62D5"/>
    <w:rsid w:val="001A2FCA"/>
    <w:rsid w:val="00214A18"/>
    <w:rsid w:val="00222740"/>
    <w:rsid w:val="00250DF7"/>
    <w:rsid w:val="0026357E"/>
    <w:rsid w:val="00267657"/>
    <w:rsid w:val="003A72AB"/>
    <w:rsid w:val="003C75F4"/>
    <w:rsid w:val="00596090"/>
    <w:rsid w:val="00716476"/>
    <w:rsid w:val="00762DA7"/>
    <w:rsid w:val="00822D2B"/>
    <w:rsid w:val="00850392"/>
    <w:rsid w:val="009A5A0D"/>
    <w:rsid w:val="009B4B1A"/>
    <w:rsid w:val="009D400D"/>
    <w:rsid w:val="00A541A5"/>
    <w:rsid w:val="00C10789"/>
    <w:rsid w:val="00C83687"/>
    <w:rsid w:val="00C923B3"/>
    <w:rsid w:val="00CD6D23"/>
    <w:rsid w:val="00DA1111"/>
    <w:rsid w:val="00DF43DB"/>
    <w:rsid w:val="00EB0DCD"/>
    <w:rsid w:val="00F23244"/>
    <w:rsid w:val="00F40F2E"/>
    <w:rsid w:val="00F7291F"/>
    <w:rsid w:val="00F848F5"/>
    <w:rsid w:val="00FE1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57"/>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7657"/>
    <w:pPr>
      <w:tabs>
        <w:tab w:val="center" w:pos="4320"/>
        <w:tab w:val="right" w:pos="8640"/>
      </w:tabs>
    </w:pPr>
  </w:style>
  <w:style w:type="character" w:customStyle="1" w:styleId="FooterChar">
    <w:name w:val="Footer Char"/>
    <w:basedOn w:val="DefaultParagraphFont"/>
    <w:link w:val="Footer"/>
    <w:uiPriority w:val="99"/>
    <w:rsid w:val="00267657"/>
    <w:rPr>
      <w:rFonts w:ascii="Tms Rmn" w:eastAsia="Times New Roman" w:hAnsi="Tms Rmn" w:cs="Times New Roman"/>
      <w:shadow/>
      <w:sz w:val="20"/>
      <w:szCs w:val="20"/>
    </w:rPr>
  </w:style>
  <w:style w:type="paragraph" w:styleId="Header">
    <w:name w:val="header"/>
    <w:basedOn w:val="Normal"/>
    <w:link w:val="HeaderChar"/>
    <w:uiPriority w:val="99"/>
    <w:semiHidden/>
    <w:unhideWhenUsed/>
    <w:rsid w:val="00822D2B"/>
    <w:pPr>
      <w:tabs>
        <w:tab w:val="center" w:pos="4680"/>
        <w:tab w:val="right" w:pos="9360"/>
      </w:tabs>
    </w:pPr>
  </w:style>
  <w:style w:type="character" w:customStyle="1" w:styleId="HeaderChar">
    <w:name w:val="Header Char"/>
    <w:basedOn w:val="DefaultParagraphFont"/>
    <w:link w:val="Header"/>
    <w:uiPriority w:val="99"/>
    <w:semiHidden/>
    <w:rsid w:val="00822D2B"/>
    <w:rPr>
      <w:rFonts w:ascii="Tms Rmn" w:eastAsia="Times New Roman" w:hAnsi="Tms Rmn" w:cs="Times New Roman"/>
      <w:shadow/>
      <w:sz w:val="20"/>
      <w:szCs w:val="20"/>
    </w:rPr>
  </w:style>
  <w:style w:type="paragraph" w:styleId="ListParagraph">
    <w:name w:val="List Paragraph"/>
    <w:basedOn w:val="Normal"/>
    <w:uiPriority w:val="34"/>
    <w:qFormat/>
    <w:rsid w:val="00F729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CD91A-6FB2-41FC-B7C2-AE435BDC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Todd Hazelbaker</cp:lastModifiedBy>
  <cp:revision>9</cp:revision>
  <cp:lastPrinted>2024-03-11T15:39:00Z</cp:lastPrinted>
  <dcterms:created xsi:type="dcterms:W3CDTF">2013-10-31T21:06:00Z</dcterms:created>
  <dcterms:modified xsi:type="dcterms:W3CDTF">2024-03-11T15:44:00Z</dcterms:modified>
</cp:coreProperties>
</file>